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3B5" w:rsidRPr="00491993" w:rsidRDefault="00BB53B5" w:rsidP="001558EF">
      <w:pPr>
        <w:tabs>
          <w:tab w:val="left" w:pos="567"/>
        </w:tabs>
        <w:jc w:val="both"/>
        <w:rPr>
          <w:rFonts w:ascii="Times New Roman" w:hAnsi="Times New Roman"/>
          <w:i/>
          <w:iCs/>
          <w:sz w:val="20"/>
          <w:szCs w:val="20"/>
          <w:lang w:val="sr-Cyrl-CS"/>
        </w:rPr>
      </w:pPr>
      <w:r w:rsidRPr="00491993">
        <w:rPr>
          <w:rFonts w:ascii="Times New Roman" w:hAnsi="Times New Roman"/>
          <w:b/>
          <w:i/>
          <w:iCs/>
          <w:sz w:val="20"/>
          <w:szCs w:val="20"/>
          <w:lang w:val="sr-Cyrl-CS"/>
        </w:rPr>
        <w:t>Табела 9.1.</w:t>
      </w:r>
      <w:r w:rsidRPr="00491993">
        <w:rPr>
          <w:rFonts w:ascii="Times New Roman" w:hAnsi="Times New Roman"/>
          <w:i/>
          <w:iCs/>
          <w:sz w:val="20"/>
          <w:szCs w:val="20"/>
          <w:lang w:val="sr-Cyrl-CS"/>
        </w:rPr>
        <w:t xml:space="preserve"> Научне, уметничке и стручне квалификације наставника и задужења у настави</w:t>
      </w:r>
    </w:p>
    <w:p w:rsidR="00BB53B5" w:rsidRPr="00491993" w:rsidRDefault="00BB53B5" w:rsidP="001558EF">
      <w:pPr>
        <w:tabs>
          <w:tab w:val="left" w:pos="567"/>
        </w:tabs>
        <w:jc w:val="both"/>
        <w:rPr>
          <w:rFonts w:ascii="Times New Roman" w:hAnsi="Times New Roman"/>
          <w:sz w:val="20"/>
          <w:szCs w:val="20"/>
          <w:lang w:val="sr-Cyrl-CS"/>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62"/>
        <w:gridCol w:w="772"/>
        <w:gridCol w:w="289"/>
        <w:gridCol w:w="319"/>
        <w:gridCol w:w="243"/>
        <w:gridCol w:w="1276"/>
        <w:gridCol w:w="503"/>
        <w:gridCol w:w="772"/>
        <w:gridCol w:w="567"/>
        <w:gridCol w:w="1418"/>
        <w:gridCol w:w="266"/>
        <w:gridCol w:w="1860"/>
      </w:tblGrid>
      <w:tr w:rsidR="00BB53B5" w:rsidRPr="00491993" w:rsidTr="001558EF">
        <w:trPr>
          <w:trHeight w:val="340"/>
        </w:trPr>
        <w:tc>
          <w:tcPr>
            <w:tcW w:w="4331" w:type="dxa"/>
            <w:gridSpan w:val="8"/>
            <w:vAlign w:val="center"/>
          </w:tcPr>
          <w:p w:rsidR="00BB53B5" w:rsidRPr="00491993" w:rsidRDefault="00BB53B5" w:rsidP="001558EF">
            <w:pPr>
              <w:tabs>
                <w:tab w:val="left" w:pos="567"/>
              </w:tabs>
              <w:spacing w:before="20" w:after="20"/>
              <w:rPr>
                <w:rFonts w:ascii="Times New Roman" w:hAnsi="Times New Roman"/>
                <w:b/>
                <w:sz w:val="20"/>
                <w:szCs w:val="20"/>
                <w:lang w:val="sr-Cyrl-CS"/>
              </w:rPr>
            </w:pPr>
            <w:r w:rsidRPr="00491993">
              <w:rPr>
                <w:rFonts w:ascii="Times New Roman" w:hAnsi="Times New Roman"/>
                <w:b/>
                <w:sz w:val="20"/>
                <w:szCs w:val="20"/>
                <w:lang w:val="sr-Cyrl-CS"/>
              </w:rPr>
              <w:t xml:space="preserve">Име и презиме </w:t>
            </w:r>
          </w:p>
        </w:tc>
        <w:tc>
          <w:tcPr>
            <w:tcW w:w="4883" w:type="dxa"/>
            <w:gridSpan w:val="5"/>
            <w:vAlign w:val="center"/>
          </w:tcPr>
          <w:p w:rsidR="00BB53B5" w:rsidRPr="00491993" w:rsidRDefault="00CD2233" w:rsidP="001558EF">
            <w:pPr>
              <w:tabs>
                <w:tab w:val="left" w:pos="567"/>
              </w:tabs>
              <w:spacing w:before="20" w:after="20"/>
              <w:rPr>
                <w:rFonts w:ascii="Times New Roman" w:hAnsi="Times New Roman"/>
                <w:sz w:val="20"/>
                <w:szCs w:val="20"/>
                <w:lang w:val="sr-Cyrl-CS"/>
              </w:rPr>
            </w:pPr>
            <w:r>
              <w:rPr>
                <w:rFonts w:ascii="Times New Roman" w:hAnsi="Times New Roman"/>
                <w:sz w:val="20"/>
                <w:szCs w:val="20"/>
                <w:lang w:val="sr-Cyrl-CS"/>
              </w:rPr>
              <w:t>Александра Марцикић Хорват</w:t>
            </w:r>
          </w:p>
        </w:tc>
      </w:tr>
      <w:tr w:rsidR="00BB53B5" w:rsidRPr="00491993" w:rsidTr="001558EF">
        <w:trPr>
          <w:trHeight w:val="340"/>
        </w:trPr>
        <w:tc>
          <w:tcPr>
            <w:tcW w:w="4331" w:type="dxa"/>
            <w:gridSpan w:val="8"/>
            <w:vAlign w:val="center"/>
          </w:tcPr>
          <w:p w:rsidR="00BB53B5" w:rsidRPr="00491993" w:rsidRDefault="00BB53B5" w:rsidP="001558EF">
            <w:pPr>
              <w:tabs>
                <w:tab w:val="left" w:pos="567"/>
              </w:tabs>
              <w:spacing w:before="20" w:after="20"/>
              <w:rPr>
                <w:rFonts w:ascii="Times New Roman" w:hAnsi="Times New Roman"/>
                <w:b/>
                <w:sz w:val="20"/>
                <w:szCs w:val="20"/>
                <w:lang w:val="sr-Cyrl-CS"/>
              </w:rPr>
            </w:pPr>
            <w:r w:rsidRPr="00491993">
              <w:rPr>
                <w:rFonts w:ascii="Times New Roman" w:hAnsi="Times New Roman"/>
                <w:b/>
                <w:sz w:val="20"/>
                <w:szCs w:val="20"/>
                <w:lang w:val="sr-Cyrl-CS"/>
              </w:rPr>
              <w:t>Звање</w:t>
            </w:r>
          </w:p>
        </w:tc>
        <w:tc>
          <w:tcPr>
            <w:tcW w:w="4883" w:type="dxa"/>
            <w:gridSpan w:val="5"/>
            <w:vAlign w:val="center"/>
          </w:tcPr>
          <w:p w:rsidR="00BB53B5" w:rsidRPr="00491993" w:rsidRDefault="00CD2233" w:rsidP="001558EF">
            <w:pPr>
              <w:tabs>
                <w:tab w:val="left" w:pos="567"/>
              </w:tabs>
              <w:spacing w:before="20" w:after="20"/>
              <w:rPr>
                <w:rFonts w:ascii="Times New Roman" w:hAnsi="Times New Roman"/>
                <w:sz w:val="20"/>
                <w:szCs w:val="20"/>
                <w:lang w:val="sr-Cyrl-CS"/>
              </w:rPr>
            </w:pPr>
            <w:r>
              <w:rPr>
                <w:rFonts w:ascii="Times New Roman" w:hAnsi="Times New Roman"/>
                <w:sz w:val="20"/>
                <w:szCs w:val="20"/>
                <w:lang w:val="sr-Cyrl-CS"/>
              </w:rPr>
              <w:t>доцент</w:t>
            </w:r>
          </w:p>
        </w:tc>
      </w:tr>
      <w:tr w:rsidR="00BB53B5" w:rsidRPr="00491993" w:rsidTr="001558EF">
        <w:trPr>
          <w:trHeight w:val="340"/>
        </w:trPr>
        <w:tc>
          <w:tcPr>
            <w:tcW w:w="4331" w:type="dxa"/>
            <w:gridSpan w:val="8"/>
            <w:vAlign w:val="center"/>
          </w:tcPr>
          <w:p w:rsidR="00BB53B5" w:rsidRPr="00491993" w:rsidRDefault="00BB53B5" w:rsidP="001558EF">
            <w:pPr>
              <w:tabs>
                <w:tab w:val="left" w:pos="567"/>
              </w:tabs>
              <w:spacing w:before="20" w:after="20"/>
              <w:rPr>
                <w:rFonts w:ascii="Times New Roman" w:hAnsi="Times New Roman"/>
                <w:b/>
                <w:sz w:val="20"/>
                <w:szCs w:val="20"/>
                <w:lang w:val="sr-Cyrl-CS"/>
              </w:rPr>
            </w:pPr>
            <w:r w:rsidRPr="00491993">
              <w:rPr>
                <w:rFonts w:ascii="Times New Roman" w:hAnsi="Times New Roman"/>
                <w:b/>
                <w:sz w:val="20"/>
                <w:szCs w:val="20"/>
                <w:lang w:val="sr-Cyrl-CS"/>
              </w:rPr>
              <w:t xml:space="preserve">Назив институције у  којој наставник ради са пуним </w:t>
            </w:r>
            <w:r>
              <w:rPr>
                <w:rFonts w:ascii="Times New Roman" w:hAnsi="Times New Roman"/>
                <w:b/>
                <w:sz w:val="20"/>
                <w:szCs w:val="20"/>
              </w:rPr>
              <w:t xml:space="preserve"> или непуним </w:t>
            </w:r>
            <w:r w:rsidRPr="00491993">
              <w:rPr>
                <w:rFonts w:ascii="Times New Roman" w:hAnsi="Times New Roman"/>
                <w:b/>
                <w:sz w:val="20"/>
                <w:szCs w:val="20"/>
                <w:lang w:val="sr-Cyrl-CS"/>
              </w:rPr>
              <w:t>радним временом и од када</w:t>
            </w:r>
          </w:p>
        </w:tc>
        <w:tc>
          <w:tcPr>
            <w:tcW w:w="4883" w:type="dxa"/>
            <w:gridSpan w:val="5"/>
            <w:vAlign w:val="center"/>
          </w:tcPr>
          <w:p w:rsidR="00BB53B5" w:rsidRDefault="00CD2233" w:rsidP="001558EF">
            <w:pPr>
              <w:tabs>
                <w:tab w:val="left" w:pos="567"/>
              </w:tabs>
              <w:spacing w:before="20" w:after="20"/>
              <w:rPr>
                <w:rFonts w:ascii="Times New Roman" w:hAnsi="Times New Roman"/>
                <w:sz w:val="20"/>
                <w:szCs w:val="20"/>
                <w:lang w:val="sr-Cyrl-CS"/>
              </w:rPr>
            </w:pPr>
            <w:r>
              <w:rPr>
                <w:rFonts w:ascii="Times New Roman" w:hAnsi="Times New Roman"/>
                <w:sz w:val="20"/>
                <w:szCs w:val="20"/>
                <w:lang w:val="sr-Cyrl-CS"/>
              </w:rPr>
              <w:t>Универзитет у Новом Саду, Економски факултет у Суботици</w:t>
            </w:r>
          </w:p>
          <w:p w:rsidR="00CD2233" w:rsidRPr="00491993" w:rsidRDefault="00CD2233" w:rsidP="001558EF">
            <w:pPr>
              <w:tabs>
                <w:tab w:val="left" w:pos="567"/>
              </w:tabs>
              <w:spacing w:before="20" w:after="20"/>
              <w:rPr>
                <w:rFonts w:ascii="Times New Roman" w:hAnsi="Times New Roman"/>
                <w:sz w:val="20"/>
                <w:szCs w:val="20"/>
                <w:lang w:val="sr-Cyrl-CS"/>
              </w:rPr>
            </w:pPr>
            <w:r>
              <w:rPr>
                <w:rFonts w:ascii="Times New Roman" w:hAnsi="Times New Roman"/>
                <w:sz w:val="20"/>
                <w:szCs w:val="20"/>
                <w:lang w:val="sr-Cyrl-CS"/>
              </w:rPr>
              <w:t>од 2007.</w:t>
            </w:r>
          </w:p>
        </w:tc>
      </w:tr>
      <w:tr w:rsidR="00BB53B5" w:rsidRPr="00491993" w:rsidTr="001558EF">
        <w:trPr>
          <w:trHeight w:val="340"/>
        </w:trPr>
        <w:tc>
          <w:tcPr>
            <w:tcW w:w="4331" w:type="dxa"/>
            <w:gridSpan w:val="8"/>
            <w:vAlign w:val="center"/>
          </w:tcPr>
          <w:p w:rsidR="00BB53B5" w:rsidRPr="00491993" w:rsidRDefault="00BB53B5" w:rsidP="001558EF">
            <w:pPr>
              <w:tabs>
                <w:tab w:val="left" w:pos="567"/>
              </w:tabs>
              <w:spacing w:before="20" w:after="20"/>
              <w:rPr>
                <w:rFonts w:ascii="Times New Roman" w:hAnsi="Times New Roman"/>
                <w:b/>
                <w:sz w:val="20"/>
                <w:szCs w:val="20"/>
                <w:lang w:val="sr-Cyrl-CS"/>
              </w:rPr>
            </w:pPr>
            <w:r w:rsidRPr="00491993">
              <w:rPr>
                <w:rFonts w:ascii="Times New Roman" w:hAnsi="Times New Roman"/>
                <w:b/>
                <w:sz w:val="20"/>
                <w:szCs w:val="20"/>
                <w:lang w:val="sr-Cyrl-CS"/>
              </w:rPr>
              <w:t>Ужа научна односно уметничка област</w:t>
            </w:r>
          </w:p>
        </w:tc>
        <w:tc>
          <w:tcPr>
            <w:tcW w:w="4883" w:type="dxa"/>
            <w:gridSpan w:val="5"/>
            <w:vAlign w:val="center"/>
          </w:tcPr>
          <w:p w:rsidR="00BB53B5" w:rsidRPr="00491993" w:rsidRDefault="00CD2233" w:rsidP="001558EF">
            <w:pPr>
              <w:tabs>
                <w:tab w:val="left" w:pos="567"/>
              </w:tabs>
              <w:spacing w:before="20" w:after="20"/>
              <w:rPr>
                <w:rFonts w:ascii="Times New Roman" w:hAnsi="Times New Roman"/>
                <w:sz w:val="20"/>
                <w:szCs w:val="20"/>
                <w:lang w:val="sr-Cyrl-CS"/>
              </w:rPr>
            </w:pPr>
            <w:r>
              <w:rPr>
                <w:rFonts w:ascii="Times New Roman" w:hAnsi="Times New Roman"/>
                <w:sz w:val="20"/>
                <w:szCs w:val="20"/>
                <w:lang w:val="sr-Cyrl-CS"/>
              </w:rPr>
              <w:t>Квантиттивни методи у економији</w:t>
            </w:r>
          </w:p>
        </w:tc>
      </w:tr>
      <w:tr w:rsidR="00BB53B5" w:rsidRPr="00491993" w:rsidTr="001558EF">
        <w:trPr>
          <w:trHeight w:val="340"/>
        </w:trPr>
        <w:tc>
          <w:tcPr>
            <w:tcW w:w="9214" w:type="dxa"/>
            <w:gridSpan w:val="13"/>
            <w:vAlign w:val="center"/>
          </w:tcPr>
          <w:p w:rsidR="00BB53B5" w:rsidRPr="00491993" w:rsidRDefault="00BB53B5" w:rsidP="001558EF">
            <w:pPr>
              <w:tabs>
                <w:tab w:val="left" w:pos="567"/>
              </w:tabs>
              <w:spacing w:before="20" w:after="20"/>
              <w:rPr>
                <w:rFonts w:ascii="Times New Roman" w:hAnsi="Times New Roman"/>
                <w:b/>
                <w:sz w:val="20"/>
                <w:szCs w:val="20"/>
                <w:lang w:val="sr-Cyrl-CS"/>
              </w:rPr>
            </w:pPr>
            <w:r w:rsidRPr="00491993">
              <w:rPr>
                <w:rFonts w:ascii="Times New Roman" w:hAnsi="Times New Roman"/>
                <w:b/>
                <w:sz w:val="20"/>
                <w:szCs w:val="20"/>
                <w:lang w:val="sr-Cyrl-CS"/>
              </w:rPr>
              <w:t>Академска каријера</w:t>
            </w:r>
          </w:p>
        </w:tc>
      </w:tr>
      <w:tr w:rsidR="00BB53B5" w:rsidRPr="00491993" w:rsidTr="001558EF">
        <w:trPr>
          <w:trHeight w:val="340"/>
        </w:trPr>
        <w:tc>
          <w:tcPr>
            <w:tcW w:w="1701" w:type="dxa"/>
            <w:gridSpan w:val="3"/>
            <w:vAlign w:val="center"/>
          </w:tcPr>
          <w:p w:rsidR="00BB53B5" w:rsidRPr="00491993" w:rsidRDefault="00BB53B5" w:rsidP="001558EF">
            <w:pPr>
              <w:tabs>
                <w:tab w:val="left" w:pos="567"/>
              </w:tabs>
              <w:spacing w:before="20" w:after="20"/>
              <w:rPr>
                <w:rFonts w:ascii="Times New Roman" w:hAnsi="Times New Roman"/>
                <w:sz w:val="20"/>
                <w:szCs w:val="20"/>
                <w:lang w:val="sr-Cyrl-CS"/>
              </w:rPr>
            </w:pPr>
          </w:p>
        </w:tc>
        <w:tc>
          <w:tcPr>
            <w:tcW w:w="851" w:type="dxa"/>
            <w:gridSpan w:val="3"/>
            <w:vAlign w:val="center"/>
          </w:tcPr>
          <w:p w:rsidR="00BB53B5" w:rsidRPr="00491993" w:rsidRDefault="00BB53B5" w:rsidP="001558EF">
            <w:pPr>
              <w:tabs>
                <w:tab w:val="left" w:pos="567"/>
              </w:tabs>
              <w:spacing w:before="20" w:after="20"/>
              <w:rPr>
                <w:rFonts w:ascii="Times New Roman" w:hAnsi="Times New Roman"/>
                <w:sz w:val="20"/>
                <w:szCs w:val="20"/>
                <w:lang w:val="sr-Cyrl-CS"/>
              </w:rPr>
            </w:pPr>
            <w:r w:rsidRPr="00491993">
              <w:rPr>
                <w:rFonts w:ascii="Times New Roman" w:hAnsi="Times New Roman"/>
                <w:sz w:val="20"/>
                <w:szCs w:val="20"/>
                <w:lang w:val="sr-Cyrl-CS"/>
              </w:rPr>
              <w:t xml:space="preserve">Година </w:t>
            </w:r>
          </w:p>
        </w:tc>
        <w:tc>
          <w:tcPr>
            <w:tcW w:w="3118" w:type="dxa"/>
            <w:gridSpan w:val="4"/>
            <w:shd w:val="clear" w:color="auto" w:fill="auto"/>
            <w:vAlign w:val="center"/>
          </w:tcPr>
          <w:p w:rsidR="00BB53B5" w:rsidRPr="00491993" w:rsidRDefault="00BB53B5" w:rsidP="001558EF">
            <w:pPr>
              <w:tabs>
                <w:tab w:val="left" w:pos="567"/>
              </w:tabs>
              <w:spacing w:before="20" w:after="20"/>
              <w:rPr>
                <w:rFonts w:ascii="Times New Roman" w:hAnsi="Times New Roman"/>
                <w:sz w:val="20"/>
                <w:szCs w:val="20"/>
                <w:lang w:val="sr-Cyrl-CS"/>
              </w:rPr>
            </w:pPr>
            <w:r w:rsidRPr="00491993">
              <w:rPr>
                <w:rFonts w:ascii="Times New Roman" w:hAnsi="Times New Roman"/>
                <w:sz w:val="20"/>
                <w:szCs w:val="20"/>
                <w:lang w:val="sr-Cyrl-CS"/>
              </w:rPr>
              <w:t xml:space="preserve">Институција </w:t>
            </w:r>
          </w:p>
        </w:tc>
        <w:tc>
          <w:tcPr>
            <w:tcW w:w="1418" w:type="dxa"/>
            <w:shd w:val="clear" w:color="auto" w:fill="auto"/>
            <w:vAlign w:val="center"/>
          </w:tcPr>
          <w:p w:rsidR="00BB53B5" w:rsidRPr="00491993" w:rsidRDefault="00BB53B5" w:rsidP="001558EF">
            <w:pPr>
              <w:tabs>
                <w:tab w:val="left" w:pos="567"/>
              </w:tabs>
              <w:spacing w:before="20" w:after="20"/>
              <w:rPr>
                <w:rFonts w:ascii="Times New Roman" w:hAnsi="Times New Roman"/>
                <w:sz w:val="20"/>
                <w:szCs w:val="20"/>
                <w:lang w:val="sr-Cyrl-CS"/>
              </w:rPr>
            </w:pPr>
            <w:r>
              <w:rPr>
                <w:rFonts w:ascii="Times New Roman" w:hAnsi="Times New Roman"/>
                <w:sz w:val="20"/>
                <w:szCs w:val="20"/>
              </w:rPr>
              <w:t>Научна или уметничка о</w:t>
            </w:r>
            <w:r w:rsidRPr="00491993">
              <w:rPr>
                <w:rFonts w:ascii="Times New Roman" w:hAnsi="Times New Roman"/>
                <w:sz w:val="20"/>
                <w:szCs w:val="20"/>
                <w:lang w:val="sr-Cyrl-CS"/>
              </w:rPr>
              <w:t xml:space="preserve">бласт </w:t>
            </w:r>
          </w:p>
        </w:tc>
        <w:tc>
          <w:tcPr>
            <w:tcW w:w="2126" w:type="dxa"/>
            <w:gridSpan w:val="2"/>
            <w:shd w:val="clear" w:color="auto" w:fill="auto"/>
            <w:vAlign w:val="center"/>
          </w:tcPr>
          <w:p w:rsidR="00BB53B5" w:rsidRPr="00AC0E94" w:rsidRDefault="00BB53B5" w:rsidP="001558EF">
            <w:pPr>
              <w:tabs>
                <w:tab w:val="left" w:pos="567"/>
              </w:tabs>
              <w:spacing w:before="20" w:after="20"/>
              <w:rPr>
                <w:rFonts w:ascii="Times New Roman" w:hAnsi="Times New Roman"/>
                <w:sz w:val="20"/>
                <w:szCs w:val="20"/>
              </w:rPr>
            </w:pPr>
            <w:r>
              <w:rPr>
                <w:rFonts w:ascii="Times New Roman" w:hAnsi="Times New Roman"/>
                <w:sz w:val="20"/>
                <w:szCs w:val="20"/>
              </w:rPr>
              <w:t>Ужа научна, уметничка или стручна област</w:t>
            </w:r>
          </w:p>
        </w:tc>
      </w:tr>
      <w:tr w:rsidR="00BB53B5" w:rsidRPr="00491993" w:rsidTr="001558EF">
        <w:trPr>
          <w:trHeight w:val="340"/>
        </w:trPr>
        <w:tc>
          <w:tcPr>
            <w:tcW w:w="1701" w:type="dxa"/>
            <w:gridSpan w:val="3"/>
            <w:vAlign w:val="center"/>
          </w:tcPr>
          <w:p w:rsidR="00BB53B5" w:rsidRPr="00491993" w:rsidRDefault="00BB53B5" w:rsidP="001558EF">
            <w:pPr>
              <w:tabs>
                <w:tab w:val="left" w:pos="567"/>
              </w:tabs>
              <w:spacing w:before="20" w:after="20"/>
              <w:rPr>
                <w:rFonts w:ascii="Times New Roman" w:hAnsi="Times New Roman"/>
                <w:sz w:val="20"/>
                <w:szCs w:val="20"/>
                <w:lang w:val="sr-Cyrl-CS"/>
              </w:rPr>
            </w:pPr>
            <w:r w:rsidRPr="00491993">
              <w:rPr>
                <w:rFonts w:ascii="Times New Roman" w:hAnsi="Times New Roman"/>
                <w:sz w:val="20"/>
                <w:szCs w:val="20"/>
                <w:lang w:val="sr-Cyrl-CS"/>
              </w:rPr>
              <w:t>Избор у звање</w:t>
            </w:r>
          </w:p>
        </w:tc>
        <w:tc>
          <w:tcPr>
            <w:tcW w:w="851" w:type="dxa"/>
            <w:gridSpan w:val="3"/>
            <w:vAlign w:val="center"/>
          </w:tcPr>
          <w:p w:rsidR="00BB53B5" w:rsidRPr="00491993" w:rsidRDefault="00CD2233" w:rsidP="001558EF">
            <w:pPr>
              <w:tabs>
                <w:tab w:val="left" w:pos="567"/>
              </w:tabs>
              <w:spacing w:before="20" w:after="20"/>
              <w:rPr>
                <w:rFonts w:ascii="Times New Roman" w:hAnsi="Times New Roman"/>
                <w:sz w:val="20"/>
                <w:szCs w:val="20"/>
                <w:lang w:val="sr-Cyrl-CS"/>
              </w:rPr>
            </w:pPr>
            <w:r>
              <w:rPr>
                <w:rFonts w:ascii="Times New Roman" w:hAnsi="Times New Roman"/>
                <w:sz w:val="20"/>
                <w:szCs w:val="20"/>
                <w:lang w:val="sr-Cyrl-CS"/>
              </w:rPr>
              <w:t>2017</w:t>
            </w:r>
          </w:p>
        </w:tc>
        <w:tc>
          <w:tcPr>
            <w:tcW w:w="3118" w:type="dxa"/>
            <w:gridSpan w:val="4"/>
            <w:shd w:val="clear" w:color="auto" w:fill="auto"/>
            <w:vAlign w:val="center"/>
          </w:tcPr>
          <w:p w:rsidR="00BB53B5" w:rsidRPr="00491993" w:rsidRDefault="00CD2233" w:rsidP="001558EF">
            <w:pPr>
              <w:tabs>
                <w:tab w:val="left" w:pos="567"/>
              </w:tabs>
              <w:spacing w:before="20" w:after="20"/>
              <w:rPr>
                <w:rFonts w:ascii="Times New Roman" w:hAnsi="Times New Roman"/>
                <w:sz w:val="20"/>
                <w:szCs w:val="20"/>
                <w:lang w:val="sr-Cyrl-CS"/>
              </w:rPr>
            </w:pPr>
            <w:r>
              <w:rPr>
                <w:rFonts w:ascii="Times New Roman" w:hAnsi="Times New Roman"/>
                <w:sz w:val="20"/>
                <w:szCs w:val="20"/>
                <w:lang w:val="sr-Cyrl-CS"/>
              </w:rPr>
              <w:t>Универзитет у Новом Саду, Економски факултет у Суботици</w:t>
            </w:r>
          </w:p>
        </w:tc>
        <w:tc>
          <w:tcPr>
            <w:tcW w:w="1418" w:type="dxa"/>
            <w:shd w:val="clear" w:color="auto" w:fill="auto"/>
            <w:vAlign w:val="center"/>
          </w:tcPr>
          <w:p w:rsidR="00BB53B5" w:rsidRPr="005B37C0" w:rsidRDefault="005B37C0" w:rsidP="001558EF">
            <w:pPr>
              <w:tabs>
                <w:tab w:val="left" w:pos="567"/>
              </w:tabs>
              <w:spacing w:before="20" w:after="20"/>
              <w:rPr>
                <w:rFonts w:ascii="Times New Roman" w:hAnsi="Times New Roman"/>
                <w:sz w:val="20"/>
                <w:szCs w:val="20"/>
                <w:lang w:val="sr-Cyrl-BA"/>
              </w:rPr>
            </w:pPr>
            <w:r>
              <w:rPr>
                <w:rFonts w:ascii="Times New Roman" w:hAnsi="Times New Roman"/>
                <w:sz w:val="20"/>
                <w:szCs w:val="20"/>
                <w:lang w:val="en-GB"/>
              </w:rPr>
              <w:t>E</w:t>
            </w:r>
            <w:r>
              <w:rPr>
                <w:rFonts w:ascii="Times New Roman" w:hAnsi="Times New Roman"/>
                <w:sz w:val="20"/>
                <w:szCs w:val="20"/>
                <w:lang w:val="sr-Cyrl-BA"/>
              </w:rPr>
              <w:t>кономске науке</w:t>
            </w:r>
          </w:p>
        </w:tc>
        <w:tc>
          <w:tcPr>
            <w:tcW w:w="2126" w:type="dxa"/>
            <w:gridSpan w:val="2"/>
            <w:shd w:val="clear" w:color="auto" w:fill="auto"/>
            <w:vAlign w:val="center"/>
          </w:tcPr>
          <w:p w:rsidR="00BB53B5" w:rsidRPr="00491993" w:rsidRDefault="00CD2233" w:rsidP="001558EF">
            <w:pPr>
              <w:tabs>
                <w:tab w:val="left" w:pos="567"/>
              </w:tabs>
              <w:spacing w:before="20" w:after="20"/>
              <w:rPr>
                <w:rFonts w:ascii="Times New Roman" w:hAnsi="Times New Roman"/>
                <w:sz w:val="20"/>
                <w:szCs w:val="20"/>
                <w:lang w:val="sr-Cyrl-CS"/>
              </w:rPr>
            </w:pPr>
            <w:r>
              <w:rPr>
                <w:rFonts w:ascii="Times New Roman" w:hAnsi="Times New Roman"/>
                <w:sz w:val="20"/>
                <w:szCs w:val="20"/>
                <w:lang w:val="sr-Cyrl-CS"/>
              </w:rPr>
              <w:t>Квантиттивни методи у економији</w:t>
            </w:r>
          </w:p>
        </w:tc>
      </w:tr>
      <w:tr w:rsidR="00CD2233" w:rsidRPr="00491993" w:rsidTr="001558EF">
        <w:trPr>
          <w:trHeight w:val="340"/>
        </w:trPr>
        <w:tc>
          <w:tcPr>
            <w:tcW w:w="1701" w:type="dxa"/>
            <w:gridSpan w:val="3"/>
            <w:vAlign w:val="center"/>
          </w:tcPr>
          <w:p w:rsidR="00CD2233" w:rsidRPr="00491993" w:rsidRDefault="00CD2233" w:rsidP="001558EF">
            <w:pPr>
              <w:tabs>
                <w:tab w:val="left" w:pos="567"/>
              </w:tabs>
              <w:spacing w:before="20" w:after="20"/>
              <w:rPr>
                <w:rFonts w:ascii="Times New Roman" w:hAnsi="Times New Roman"/>
                <w:sz w:val="20"/>
                <w:szCs w:val="20"/>
                <w:lang w:val="sr-Cyrl-CS"/>
              </w:rPr>
            </w:pPr>
            <w:r w:rsidRPr="00491993">
              <w:rPr>
                <w:rFonts w:ascii="Times New Roman" w:hAnsi="Times New Roman"/>
                <w:sz w:val="20"/>
                <w:szCs w:val="20"/>
                <w:lang w:val="sr-Cyrl-CS"/>
              </w:rPr>
              <w:t>Докторат</w:t>
            </w:r>
          </w:p>
        </w:tc>
        <w:tc>
          <w:tcPr>
            <w:tcW w:w="851" w:type="dxa"/>
            <w:gridSpan w:val="3"/>
            <w:vAlign w:val="center"/>
          </w:tcPr>
          <w:p w:rsidR="00CD2233" w:rsidRPr="00491993" w:rsidRDefault="00CD2233" w:rsidP="001558EF">
            <w:pPr>
              <w:tabs>
                <w:tab w:val="left" w:pos="567"/>
              </w:tabs>
              <w:spacing w:before="20" w:after="20"/>
              <w:rPr>
                <w:rFonts w:ascii="Times New Roman" w:hAnsi="Times New Roman"/>
                <w:sz w:val="20"/>
                <w:szCs w:val="20"/>
                <w:lang w:val="sr-Cyrl-CS"/>
              </w:rPr>
            </w:pPr>
            <w:r>
              <w:rPr>
                <w:rFonts w:ascii="Times New Roman" w:hAnsi="Times New Roman"/>
                <w:sz w:val="20"/>
                <w:szCs w:val="20"/>
                <w:lang w:val="sr-Cyrl-CS"/>
              </w:rPr>
              <w:t>2014</w:t>
            </w:r>
          </w:p>
        </w:tc>
        <w:tc>
          <w:tcPr>
            <w:tcW w:w="3118" w:type="dxa"/>
            <w:gridSpan w:val="4"/>
            <w:shd w:val="clear" w:color="auto" w:fill="auto"/>
            <w:vAlign w:val="center"/>
          </w:tcPr>
          <w:p w:rsidR="00CD2233" w:rsidRPr="00491993" w:rsidRDefault="00CD2233" w:rsidP="001558EF">
            <w:pPr>
              <w:tabs>
                <w:tab w:val="left" w:pos="567"/>
              </w:tabs>
              <w:spacing w:before="20" w:after="20"/>
              <w:rPr>
                <w:rFonts w:ascii="Times New Roman" w:hAnsi="Times New Roman"/>
                <w:sz w:val="20"/>
                <w:szCs w:val="20"/>
                <w:lang w:val="sr-Cyrl-CS"/>
              </w:rPr>
            </w:pPr>
            <w:r>
              <w:rPr>
                <w:rFonts w:ascii="Times New Roman" w:hAnsi="Times New Roman"/>
                <w:sz w:val="20"/>
                <w:szCs w:val="20"/>
                <w:lang w:val="sr-Cyrl-CS"/>
              </w:rPr>
              <w:t>Универзитет у Новом Саду, Економски факултет у Суботици</w:t>
            </w:r>
          </w:p>
        </w:tc>
        <w:tc>
          <w:tcPr>
            <w:tcW w:w="1418" w:type="dxa"/>
            <w:shd w:val="clear" w:color="auto" w:fill="auto"/>
            <w:vAlign w:val="center"/>
          </w:tcPr>
          <w:p w:rsidR="00CD2233" w:rsidRPr="00491993" w:rsidRDefault="005B37C0" w:rsidP="001558EF">
            <w:pPr>
              <w:tabs>
                <w:tab w:val="left" w:pos="567"/>
              </w:tabs>
              <w:spacing w:before="20" w:after="20"/>
              <w:rPr>
                <w:rFonts w:ascii="Times New Roman" w:hAnsi="Times New Roman"/>
                <w:sz w:val="20"/>
                <w:szCs w:val="20"/>
                <w:lang w:val="sr-Cyrl-CS"/>
              </w:rPr>
            </w:pPr>
            <w:r>
              <w:rPr>
                <w:rFonts w:ascii="Times New Roman" w:hAnsi="Times New Roman"/>
                <w:sz w:val="20"/>
                <w:szCs w:val="20"/>
                <w:lang w:val="en-GB"/>
              </w:rPr>
              <w:t>E</w:t>
            </w:r>
            <w:r>
              <w:rPr>
                <w:rFonts w:ascii="Times New Roman" w:hAnsi="Times New Roman"/>
                <w:sz w:val="20"/>
                <w:szCs w:val="20"/>
                <w:lang w:val="sr-Cyrl-BA"/>
              </w:rPr>
              <w:t>кономске науке</w:t>
            </w:r>
          </w:p>
        </w:tc>
        <w:tc>
          <w:tcPr>
            <w:tcW w:w="2126" w:type="dxa"/>
            <w:gridSpan w:val="2"/>
            <w:shd w:val="clear" w:color="auto" w:fill="auto"/>
            <w:vAlign w:val="center"/>
          </w:tcPr>
          <w:p w:rsidR="00CD2233" w:rsidRPr="00491993" w:rsidRDefault="00CD2233" w:rsidP="001558EF">
            <w:pPr>
              <w:tabs>
                <w:tab w:val="left" w:pos="567"/>
              </w:tabs>
              <w:spacing w:before="20" w:after="20"/>
              <w:rPr>
                <w:rFonts w:ascii="Times New Roman" w:hAnsi="Times New Roman"/>
                <w:sz w:val="20"/>
                <w:szCs w:val="20"/>
                <w:lang w:val="sr-Cyrl-CS"/>
              </w:rPr>
            </w:pPr>
            <w:r>
              <w:rPr>
                <w:rFonts w:ascii="Times New Roman" w:hAnsi="Times New Roman"/>
                <w:sz w:val="20"/>
                <w:szCs w:val="20"/>
                <w:lang w:val="sr-Cyrl-CS"/>
              </w:rPr>
              <w:t>Квантиттивни методи у економији</w:t>
            </w:r>
          </w:p>
        </w:tc>
      </w:tr>
      <w:tr w:rsidR="00CD2233" w:rsidRPr="00491993" w:rsidTr="001558EF">
        <w:trPr>
          <w:trHeight w:val="340"/>
        </w:trPr>
        <w:tc>
          <w:tcPr>
            <w:tcW w:w="1701" w:type="dxa"/>
            <w:gridSpan w:val="3"/>
            <w:vAlign w:val="center"/>
          </w:tcPr>
          <w:p w:rsidR="00CD2233" w:rsidRPr="00491993" w:rsidRDefault="00CD2233" w:rsidP="001558EF">
            <w:pPr>
              <w:tabs>
                <w:tab w:val="left" w:pos="567"/>
              </w:tabs>
              <w:spacing w:before="20" w:after="20"/>
              <w:rPr>
                <w:rFonts w:ascii="Times New Roman" w:hAnsi="Times New Roman"/>
                <w:sz w:val="20"/>
                <w:szCs w:val="20"/>
                <w:lang w:val="sr-Cyrl-CS"/>
              </w:rPr>
            </w:pPr>
            <w:r w:rsidRPr="00491993">
              <w:rPr>
                <w:rFonts w:ascii="Times New Roman" w:hAnsi="Times New Roman"/>
                <w:sz w:val="20"/>
                <w:szCs w:val="20"/>
                <w:lang w:val="sr-Cyrl-CS"/>
              </w:rPr>
              <w:t>Специјализација</w:t>
            </w:r>
          </w:p>
        </w:tc>
        <w:tc>
          <w:tcPr>
            <w:tcW w:w="851" w:type="dxa"/>
            <w:gridSpan w:val="3"/>
            <w:vAlign w:val="center"/>
          </w:tcPr>
          <w:p w:rsidR="00CD2233" w:rsidRPr="00491993" w:rsidRDefault="00CD2233" w:rsidP="001558EF">
            <w:pPr>
              <w:tabs>
                <w:tab w:val="left" w:pos="567"/>
              </w:tabs>
              <w:spacing w:before="20" w:after="20"/>
              <w:rPr>
                <w:rFonts w:ascii="Times New Roman" w:hAnsi="Times New Roman"/>
                <w:sz w:val="20"/>
                <w:szCs w:val="20"/>
                <w:lang w:val="sr-Cyrl-CS"/>
              </w:rPr>
            </w:pPr>
          </w:p>
        </w:tc>
        <w:tc>
          <w:tcPr>
            <w:tcW w:w="3118" w:type="dxa"/>
            <w:gridSpan w:val="4"/>
            <w:shd w:val="clear" w:color="auto" w:fill="auto"/>
            <w:vAlign w:val="center"/>
          </w:tcPr>
          <w:p w:rsidR="00CD2233" w:rsidRPr="00491993" w:rsidRDefault="00CD2233" w:rsidP="001558EF">
            <w:pPr>
              <w:tabs>
                <w:tab w:val="left" w:pos="567"/>
              </w:tabs>
              <w:spacing w:before="20" w:after="20"/>
              <w:rPr>
                <w:rFonts w:ascii="Times New Roman" w:hAnsi="Times New Roman"/>
                <w:sz w:val="20"/>
                <w:szCs w:val="20"/>
                <w:lang w:val="sr-Cyrl-CS"/>
              </w:rPr>
            </w:pPr>
          </w:p>
        </w:tc>
        <w:tc>
          <w:tcPr>
            <w:tcW w:w="1418" w:type="dxa"/>
            <w:shd w:val="clear" w:color="auto" w:fill="auto"/>
            <w:vAlign w:val="center"/>
          </w:tcPr>
          <w:p w:rsidR="00CD2233" w:rsidRPr="00491993" w:rsidRDefault="00CD2233" w:rsidP="001558EF">
            <w:pPr>
              <w:tabs>
                <w:tab w:val="left" w:pos="567"/>
              </w:tabs>
              <w:spacing w:before="20" w:after="20"/>
              <w:rPr>
                <w:rFonts w:ascii="Times New Roman" w:hAnsi="Times New Roman"/>
                <w:sz w:val="20"/>
                <w:szCs w:val="20"/>
                <w:lang w:val="sr-Cyrl-CS"/>
              </w:rPr>
            </w:pPr>
          </w:p>
        </w:tc>
        <w:tc>
          <w:tcPr>
            <w:tcW w:w="2126" w:type="dxa"/>
            <w:gridSpan w:val="2"/>
            <w:shd w:val="clear" w:color="auto" w:fill="auto"/>
            <w:vAlign w:val="center"/>
          </w:tcPr>
          <w:p w:rsidR="00CD2233" w:rsidRPr="00491993" w:rsidRDefault="00CD2233" w:rsidP="001558EF">
            <w:pPr>
              <w:tabs>
                <w:tab w:val="left" w:pos="567"/>
              </w:tabs>
              <w:spacing w:before="20" w:after="20"/>
              <w:rPr>
                <w:rFonts w:ascii="Times New Roman" w:hAnsi="Times New Roman"/>
                <w:sz w:val="20"/>
                <w:szCs w:val="20"/>
                <w:lang w:val="sr-Cyrl-CS"/>
              </w:rPr>
            </w:pPr>
          </w:p>
        </w:tc>
      </w:tr>
      <w:tr w:rsidR="00CD2233" w:rsidRPr="00491993" w:rsidTr="001558EF">
        <w:trPr>
          <w:trHeight w:val="340"/>
        </w:trPr>
        <w:tc>
          <w:tcPr>
            <w:tcW w:w="1701" w:type="dxa"/>
            <w:gridSpan w:val="3"/>
            <w:vAlign w:val="center"/>
          </w:tcPr>
          <w:p w:rsidR="00CD2233" w:rsidRPr="00491993" w:rsidRDefault="00CD2233" w:rsidP="001558EF">
            <w:pPr>
              <w:tabs>
                <w:tab w:val="left" w:pos="567"/>
              </w:tabs>
              <w:spacing w:before="20" w:after="20"/>
              <w:rPr>
                <w:rFonts w:ascii="Times New Roman" w:hAnsi="Times New Roman"/>
                <w:sz w:val="20"/>
                <w:szCs w:val="20"/>
                <w:lang w:val="sr-Cyrl-CS"/>
              </w:rPr>
            </w:pPr>
            <w:r w:rsidRPr="00491993">
              <w:rPr>
                <w:rFonts w:ascii="Times New Roman" w:hAnsi="Times New Roman"/>
                <w:sz w:val="20"/>
                <w:szCs w:val="20"/>
                <w:lang w:val="sr-Cyrl-CS"/>
              </w:rPr>
              <w:t>Магистратура</w:t>
            </w:r>
          </w:p>
        </w:tc>
        <w:tc>
          <w:tcPr>
            <w:tcW w:w="851" w:type="dxa"/>
            <w:gridSpan w:val="3"/>
            <w:vAlign w:val="center"/>
          </w:tcPr>
          <w:p w:rsidR="00CD2233" w:rsidRPr="00491993" w:rsidRDefault="00CD2233" w:rsidP="001558EF">
            <w:pPr>
              <w:tabs>
                <w:tab w:val="left" w:pos="567"/>
              </w:tabs>
              <w:spacing w:before="20" w:after="20"/>
              <w:rPr>
                <w:rFonts w:ascii="Times New Roman" w:hAnsi="Times New Roman"/>
                <w:sz w:val="20"/>
                <w:szCs w:val="20"/>
                <w:lang w:val="sr-Cyrl-CS"/>
              </w:rPr>
            </w:pPr>
          </w:p>
        </w:tc>
        <w:tc>
          <w:tcPr>
            <w:tcW w:w="3118" w:type="dxa"/>
            <w:gridSpan w:val="4"/>
            <w:shd w:val="clear" w:color="auto" w:fill="auto"/>
            <w:vAlign w:val="center"/>
          </w:tcPr>
          <w:p w:rsidR="00CD2233" w:rsidRPr="00491993" w:rsidRDefault="00CD2233" w:rsidP="001558EF">
            <w:pPr>
              <w:tabs>
                <w:tab w:val="left" w:pos="567"/>
              </w:tabs>
              <w:spacing w:before="20" w:after="20"/>
              <w:rPr>
                <w:rFonts w:ascii="Times New Roman" w:hAnsi="Times New Roman"/>
                <w:sz w:val="20"/>
                <w:szCs w:val="20"/>
                <w:lang w:val="sr-Cyrl-CS"/>
              </w:rPr>
            </w:pPr>
          </w:p>
        </w:tc>
        <w:tc>
          <w:tcPr>
            <w:tcW w:w="1418" w:type="dxa"/>
            <w:shd w:val="clear" w:color="auto" w:fill="auto"/>
            <w:vAlign w:val="center"/>
          </w:tcPr>
          <w:p w:rsidR="00CD2233" w:rsidRPr="00491993" w:rsidRDefault="00CD2233" w:rsidP="001558EF">
            <w:pPr>
              <w:tabs>
                <w:tab w:val="left" w:pos="567"/>
              </w:tabs>
              <w:spacing w:before="20" w:after="20"/>
              <w:rPr>
                <w:rFonts w:ascii="Times New Roman" w:hAnsi="Times New Roman"/>
                <w:sz w:val="20"/>
                <w:szCs w:val="20"/>
                <w:lang w:val="sr-Cyrl-CS"/>
              </w:rPr>
            </w:pPr>
          </w:p>
        </w:tc>
        <w:tc>
          <w:tcPr>
            <w:tcW w:w="2126" w:type="dxa"/>
            <w:gridSpan w:val="2"/>
            <w:shd w:val="clear" w:color="auto" w:fill="auto"/>
            <w:vAlign w:val="center"/>
          </w:tcPr>
          <w:p w:rsidR="00CD2233" w:rsidRPr="00491993" w:rsidRDefault="00CD2233" w:rsidP="001558EF">
            <w:pPr>
              <w:tabs>
                <w:tab w:val="left" w:pos="567"/>
              </w:tabs>
              <w:spacing w:before="20" w:after="20"/>
              <w:rPr>
                <w:rFonts w:ascii="Times New Roman" w:hAnsi="Times New Roman"/>
                <w:sz w:val="20"/>
                <w:szCs w:val="20"/>
                <w:lang w:val="sr-Cyrl-CS"/>
              </w:rPr>
            </w:pPr>
          </w:p>
        </w:tc>
      </w:tr>
      <w:tr w:rsidR="00CD2233" w:rsidRPr="00491993" w:rsidTr="001558EF">
        <w:trPr>
          <w:trHeight w:val="340"/>
        </w:trPr>
        <w:tc>
          <w:tcPr>
            <w:tcW w:w="1701" w:type="dxa"/>
            <w:gridSpan w:val="3"/>
            <w:vAlign w:val="center"/>
          </w:tcPr>
          <w:p w:rsidR="00CD2233" w:rsidRPr="00AC0E94" w:rsidRDefault="00CD2233" w:rsidP="001558EF">
            <w:pPr>
              <w:tabs>
                <w:tab w:val="left" w:pos="567"/>
              </w:tabs>
              <w:spacing w:before="20" w:after="20"/>
              <w:rPr>
                <w:rFonts w:ascii="Times New Roman" w:hAnsi="Times New Roman"/>
                <w:sz w:val="20"/>
                <w:szCs w:val="20"/>
              </w:rPr>
            </w:pPr>
            <w:r>
              <w:rPr>
                <w:rFonts w:ascii="Times New Roman" w:hAnsi="Times New Roman"/>
                <w:sz w:val="20"/>
                <w:szCs w:val="20"/>
              </w:rPr>
              <w:t>Мастер</w:t>
            </w:r>
          </w:p>
        </w:tc>
        <w:tc>
          <w:tcPr>
            <w:tcW w:w="851" w:type="dxa"/>
            <w:gridSpan w:val="3"/>
            <w:vAlign w:val="center"/>
          </w:tcPr>
          <w:p w:rsidR="00CD2233" w:rsidRPr="00491993" w:rsidRDefault="00CD2233" w:rsidP="001558EF">
            <w:pPr>
              <w:tabs>
                <w:tab w:val="left" w:pos="567"/>
              </w:tabs>
              <w:spacing w:before="20" w:after="20"/>
              <w:rPr>
                <w:rFonts w:ascii="Times New Roman" w:hAnsi="Times New Roman"/>
                <w:sz w:val="20"/>
                <w:szCs w:val="20"/>
                <w:lang w:val="sr-Cyrl-CS"/>
              </w:rPr>
            </w:pPr>
          </w:p>
        </w:tc>
        <w:tc>
          <w:tcPr>
            <w:tcW w:w="3118" w:type="dxa"/>
            <w:gridSpan w:val="4"/>
            <w:shd w:val="clear" w:color="auto" w:fill="auto"/>
            <w:vAlign w:val="center"/>
          </w:tcPr>
          <w:p w:rsidR="00CD2233" w:rsidRPr="00491993" w:rsidRDefault="00CD2233" w:rsidP="001558EF">
            <w:pPr>
              <w:tabs>
                <w:tab w:val="left" w:pos="567"/>
              </w:tabs>
              <w:spacing w:before="20" w:after="20"/>
              <w:rPr>
                <w:rFonts w:ascii="Times New Roman" w:hAnsi="Times New Roman"/>
                <w:sz w:val="20"/>
                <w:szCs w:val="20"/>
                <w:lang w:val="sr-Cyrl-CS"/>
              </w:rPr>
            </w:pPr>
          </w:p>
        </w:tc>
        <w:tc>
          <w:tcPr>
            <w:tcW w:w="1418" w:type="dxa"/>
            <w:shd w:val="clear" w:color="auto" w:fill="auto"/>
            <w:vAlign w:val="center"/>
          </w:tcPr>
          <w:p w:rsidR="00CD2233" w:rsidRPr="00491993" w:rsidRDefault="00CD2233" w:rsidP="001558EF">
            <w:pPr>
              <w:tabs>
                <w:tab w:val="left" w:pos="567"/>
              </w:tabs>
              <w:spacing w:before="20" w:after="20"/>
              <w:rPr>
                <w:rFonts w:ascii="Times New Roman" w:hAnsi="Times New Roman"/>
                <w:sz w:val="20"/>
                <w:szCs w:val="20"/>
                <w:lang w:val="sr-Cyrl-CS"/>
              </w:rPr>
            </w:pPr>
          </w:p>
        </w:tc>
        <w:tc>
          <w:tcPr>
            <w:tcW w:w="2126" w:type="dxa"/>
            <w:gridSpan w:val="2"/>
            <w:shd w:val="clear" w:color="auto" w:fill="auto"/>
            <w:vAlign w:val="center"/>
          </w:tcPr>
          <w:p w:rsidR="00CD2233" w:rsidRPr="00491993" w:rsidRDefault="00CD2233" w:rsidP="001558EF">
            <w:pPr>
              <w:tabs>
                <w:tab w:val="left" w:pos="567"/>
              </w:tabs>
              <w:spacing w:before="20" w:after="20"/>
              <w:rPr>
                <w:rFonts w:ascii="Times New Roman" w:hAnsi="Times New Roman"/>
                <w:sz w:val="20"/>
                <w:szCs w:val="20"/>
                <w:lang w:val="sr-Cyrl-CS"/>
              </w:rPr>
            </w:pPr>
          </w:p>
        </w:tc>
      </w:tr>
      <w:tr w:rsidR="00CD2233" w:rsidRPr="00491993" w:rsidTr="001558EF">
        <w:trPr>
          <w:trHeight w:val="340"/>
        </w:trPr>
        <w:tc>
          <w:tcPr>
            <w:tcW w:w="1701" w:type="dxa"/>
            <w:gridSpan w:val="3"/>
            <w:vAlign w:val="center"/>
          </w:tcPr>
          <w:p w:rsidR="00CD2233" w:rsidRPr="00491993" w:rsidRDefault="00CD2233" w:rsidP="001558EF">
            <w:pPr>
              <w:tabs>
                <w:tab w:val="left" w:pos="567"/>
              </w:tabs>
              <w:spacing w:before="20" w:after="20"/>
              <w:rPr>
                <w:rFonts w:ascii="Times New Roman" w:hAnsi="Times New Roman"/>
                <w:sz w:val="20"/>
                <w:szCs w:val="20"/>
                <w:lang w:val="sr-Cyrl-CS"/>
              </w:rPr>
            </w:pPr>
            <w:r w:rsidRPr="00491993">
              <w:rPr>
                <w:rFonts w:ascii="Times New Roman" w:hAnsi="Times New Roman"/>
                <w:sz w:val="20"/>
                <w:szCs w:val="20"/>
                <w:lang w:val="sr-Cyrl-CS"/>
              </w:rPr>
              <w:t>Диплома</w:t>
            </w:r>
          </w:p>
        </w:tc>
        <w:tc>
          <w:tcPr>
            <w:tcW w:w="851" w:type="dxa"/>
            <w:gridSpan w:val="3"/>
            <w:vAlign w:val="center"/>
          </w:tcPr>
          <w:p w:rsidR="00CD2233" w:rsidRPr="00491993" w:rsidRDefault="00CD2233" w:rsidP="001558EF">
            <w:pPr>
              <w:tabs>
                <w:tab w:val="left" w:pos="567"/>
              </w:tabs>
              <w:spacing w:before="20" w:after="20"/>
              <w:rPr>
                <w:rFonts w:ascii="Times New Roman" w:hAnsi="Times New Roman"/>
                <w:sz w:val="20"/>
                <w:szCs w:val="20"/>
                <w:lang w:val="sr-Cyrl-CS"/>
              </w:rPr>
            </w:pPr>
            <w:r>
              <w:rPr>
                <w:rFonts w:ascii="Times New Roman" w:hAnsi="Times New Roman"/>
                <w:sz w:val="20"/>
                <w:szCs w:val="20"/>
                <w:lang w:val="sr-Cyrl-CS"/>
              </w:rPr>
              <w:t>2007</w:t>
            </w:r>
          </w:p>
        </w:tc>
        <w:tc>
          <w:tcPr>
            <w:tcW w:w="3118" w:type="dxa"/>
            <w:gridSpan w:val="4"/>
            <w:shd w:val="clear" w:color="auto" w:fill="auto"/>
            <w:vAlign w:val="center"/>
          </w:tcPr>
          <w:p w:rsidR="00CD2233" w:rsidRPr="00491993" w:rsidRDefault="00CD2233" w:rsidP="001558EF">
            <w:pPr>
              <w:tabs>
                <w:tab w:val="left" w:pos="567"/>
              </w:tabs>
              <w:spacing w:before="20" w:after="20"/>
              <w:rPr>
                <w:rFonts w:ascii="Times New Roman" w:hAnsi="Times New Roman"/>
                <w:sz w:val="20"/>
                <w:szCs w:val="20"/>
                <w:lang w:val="sr-Cyrl-CS"/>
              </w:rPr>
            </w:pPr>
            <w:r>
              <w:rPr>
                <w:rFonts w:ascii="Times New Roman" w:hAnsi="Times New Roman"/>
                <w:sz w:val="20"/>
                <w:szCs w:val="20"/>
                <w:lang w:val="sr-Cyrl-CS"/>
              </w:rPr>
              <w:t>Универзитет у Новом Саду, Економски факултет у Суботици</w:t>
            </w:r>
          </w:p>
        </w:tc>
        <w:tc>
          <w:tcPr>
            <w:tcW w:w="1418" w:type="dxa"/>
            <w:shd w:val="clear" w:color="auto" w:fill="auto"/>
            <w:vAlign w:val="center"/>
          </w:tcPr>
          <w:p w:rsidR="00CD2233" w:rsidRPr="00491993" w:rsidRDefault="005B37C0" w:rsidP="001558EF">
            <w:pPr>
              <w:tabs>
                <w:tab w:val="left" w:pos="567"/>
              </w:tabs>
              <w:spacing w:before="20" w:after="20"/>
              <w:rPr>
                <w:rFonts w:ascii="Times New Roman" w:hAnsi="Times New Roman"/>
                <w:sz w:val="20"/>
                <w:szCs w:val="20"/>
                <w:lang w:val="sr-Cyrl-CS"/>
              </w:rPr>
            </w:pPr>
            <w:r>
              <w:rPr>
                <w:rFonts w:ascii="Times New Roman" w:hAnsi="Times New Roman"/>
                <w:sz w:val="20"/>
                <w:szCs w:val="20"/>
                <w:lang w:val="en-GB"/>
              </w:rPr>
              <w:t>E</w:t>
            </w:r>
            <w:r>
              <w:rPr>
                <w:rFonts w:ascii="Times New Roman" w:hAnsi="Times New Roman"/>
                <w:sz w:val="20"/>
                <w:szCs w:val="20"/>
                <w:lang w:val="sr-Cyrl-BA"/>
              </w:rPr>
              <w:t>кономске науке</w:t>
            </w:r>
          </w:p>
        </w:tc>
        <w:tc>
          <w:tcPr>
            <w:tcW w:w="2126" w:type="dxa"/>
            <w:gridSpan w:val="2"/>
            <w:shd w:val="clear" w:color="auto" w:fill="auto"/>
            <w:vAlign w:val="center"/>
          </w:tcPr>
          <w:p w:rsidR="00CD2233" w:rsidRPr="005B37C0" w:rsidRDefault="00BA7EC9" w:rsidP="001558EF">
            <w:pPr>
              <w:tabs>
                <w:tab w:val="left" w:pos="567"/>
              </w:tabs>
              <w:spacing w:before="20" w:after="20"/>
              <w:rPr>
                <w:rFonts w:ascii="Times New Roman" w:hAnsi="Times New Roman"/>
                <w:sz w:val="20"/>
                <w:szCs w:val="20"/>
                <w:lang w:val="en-GB"/>
              </w:rPr>
            </w:pPr>
            <w:r>
              <w:rPr>
                <w:rFonts w:ascii="Times New Roman" w:hAnsi="Times New Roman"/>
                <w:sz w:val="20"/>
                <w:szCs w:val="20"/>
                <w:lang w:val="sr-Cyrl-CS"/>
              </w:rPr>
              <w:t>Маркетинг</w:t>
            </w:r>
          </w:p>
        </w:tc>
      </w:tr>
      <w:tr w:rsidR="00CD2233" w:rsidRPr="00491993" w:rsidTr="001558EF">
        <w:trPr>
          <w:trHeight w:val="340"/>
        </w:trPr>
        <w:tc>
          <w:tcPr>
            <w:tcW w:w="9214" w:type="dxa"/>
            <w:gridSpan w:val="13"/>
            <w:vAlign w:val="center"/>
          </w:tcPr>
          <w:p w:rsidR="00CD2233" w:rsidRPr="00AC0E94" w:rsidRDefault="00CD2233" w:rsidP="001558EF">
            <w:pPr>
              <w:tabs>
                <w:tab w:val="left" w:pos="567"/>
              </w:tabs>
              <w:spacing w:before="20" w:after="20"/>
              <w:rPr>
                <w:rFonts w:ascii="Times New Roman" w:hAnsi="Times New Roman"/>
                <w:b/>
                <w:sz w:val="20"/>
                <w:szCs w:val="20"/>
              </w:rPr>
            </w:pPr>
            <w:r w:rsidRPr="00491993">
              <w:rPr>
                <w:rFonts w:ascii="Times New Roman" w:hAnsi="Times New Roman"/>
                <w:b/>
                <w:sz w:val="20"/>
                <w:szCs w:val="20"/>
                <w:lang w:val="sr-Cyrl-CS"/>
              </w:rPr>
              <w:t>Списак предмета</w:t>
            </w:r>
            <w:r>
              <w:rPr>
                <w:rFonts w:ascii="Times New Roman" w:hAnsi="Times New Roman"/>
                <w:b/>
                <w:sz w:val="20"/>
                <w:szCs w:val="20"/>
                <w:lang w:val="sr-Cyrl-CS"/>
              </w:rPr>
              <w:t xml:space="preserve"> за </w:t>
            </w:r>
            <w:r w:rsidRPr="00491993">
              <w:rPr>
                <w:rFonts w:ascii="Times New Roman" w:hAnsi="Times New Roman"/>
                <w:b/>
                <w:sz w:val="20"/>
                <w:szCs w:val="20"/>
                <w:lang w:val="sr-Cyrl-CS"/>
              </w:rPr>
              <w:t xml:space="preserve"> које </w:t>
            </w:r>
            <w:r>
              <w:rPr>
                <w:rFonts w:ascii="Times New Roman" w:hAnsi="Times New Roman"/>
                <w:b/>
                <w:sz w:val="20"/>
                <w:szCs w:val="20"/>
                <w:lang w:val="sr-Cyrl-CS"/>
              </w:rPr>
              <w:t xml:space="preserve"> је </w:t>
            </w:r>
            <w:r w:rsidRPr="00491993">
              <w:rPr>
                <w:rFonts w:ascii="Times New Roman" w:hAnsi="Times New Roman"/>
                <w:b/>
                <w:sz w:val="20"/>
                <w:szCs w:val="20"/>
                <w:lang w:val="sr-Cyrl-CS"/>
              </w:rPr>
              <w:t>наставник</w:t>
            </w:r>
            <w:r>
              <w:rPr>
                <w:rFonts w:ascii="Times New Roman" w:hAnsi="Times New Roman"/>
                <w:b/>
                <w:sz w:val="20"/>
                <w:szCs w:val="20"/>
                <w:lang w:val="sr-Cyrl-CS"/>
              </w:rPr>
              <w:t xml:space="preserve"> акредитован </w:t>
            </w:r>
            <w:r>
              <w:rPr>
                <w:rFonts w:ascii="Times New Roman" w:hAnsi="Times New Roman"/>
                <w:b/>
                <w:sz w:val="20"/>
                <w:szCs w:val="20"/>
              </w:rPr>
              <w:t>на првом или другом степену студија</w:t>
            </w:r>
          </w:p>
        </w:tc>
      </w:tr>
      <w:tr w:rsidR="00CD2233" w:rsidRPr="00491993" w:rsidTr="001558EF">
        <w:trPr>
          <w:trHeight w:val="340"/>
        </w:trPr>
        <w:tc>
          <w:tcPr>
            <w:tcW w:w="929" w:type="dxa"/>
            <w:gridSpan w:val="2"/>
            <w:shd w:val="clear" w:color="auto" w:fill="auto"/>
            <w:vAlign w:val="center"/>
          </w:tcPr>
          <w:p w:rsidR="00CD2233" w:rsidRPr="00491993" w:rsidRDefault="00CD2233" w:rsidP="001558EF">
            <w:pPr>
              <w:tabs>
                <w:tab w:val="left" w:pos="567"/>
              </w:tabs>
              <w:spacing w:before="20" w:after="20"/>
              <w:rPr>
                <w:rFonts w:ascii="Times New Roman" w:hAnsi="Times New Roman"/>
                <w:sz w:val="20"/>
                <w:szCs w:val="20"/>
                <w:lang w:val="sr-Cyrl-CS"/>
              </w:rPr>
            </w:pPr>
            <w:r w:rsidRPr="00491993">
              <w:rPr>
                <w:rFonts w:ascii="Times New Roman" w:hAnsi="Times New Roman"/>
                <w:sz w:val="20"/>
                <w:szCs w:val="20"/>
                <w:lang w:val="sr-Cyrl-CS"/>
              </w:rPr>
              <w:t>Р.Б.</w:t>
            </w:r>
          </w:p>
          <w:p w:rsidR="00CD2233" w:rsidRPr="00491993" w:rsidRDefault="00CD2233" w:rsidP="001558EF">
            <w:pPr>
              <w:tabs>
                <w:tab w:val="left" w:pos="567"/>
              </w:tabs>
              <w:spacing w:before="20" w:after="20"/>
              <w:rPr>
                <w:rFonts w:ascii="Times New Roman" w:hAnsi="Times New Roman"/>
                <w:sz w:val="20"/>
                <w:szCs w:val="20"/>
                <w:lang w:val="sr-Cyrl-CS"/>
              </w:rPr>
            </w:pPr>
            <w:r w:rsidRPr="00491993">
              <w:rPr>
                <w:rFonts w:ascii="Times New Roman" w:hAnsi="Times New Roman"/>
                <w:sz w:val="20"/>
                <w:szCs w:val="20"/>
                <w:lang w:val="sr-Cyrl-CS"/>
              </w:rPr>
              <w:t>1</w:t>
            </w:r>
            <w:r>
              <w:rPr>
                <w:rFonts w:ascii="Times New Roman" w:hAnsi="Times New Roman"/>
                <w:sz w:val="20"/>
                <w:szCs w:val="20"/>
              </w:rPr>
              <w:t>,2,3...</w:t>
            </w:r>
            <w:r w:rsidRPr="00491993">
              <w:rPr>
                <w:rFonts w:ascii="Times New Roman" w:hAnsi="Times New Roman"/>
                <w:sz w:val="20"/>
                <w:szCs w:val="20"/>
                <w:lang w:val="sr-Cyrl-CS"/>
              </w:rPr>
              <w:t>.</w:t>
            </w:r>
          </w:p>
        </w:tc>
        <w:tc>
          <w:tcPr>
            <w:tcW w:w="1061" w:type="dxa"/>
            <w:gridSpan w:val="2"/>
            <w:shd w:val="clear" w:color="auto" w:fill="auto"/>
            <w:vAlign w:val="center"/>
          </w:tcPr>
          <w:p w:rsidR="00CD2233" w:rsidRPr="00AC0E94" w:rsidRDefault="00CD2233" w:rsidP="001558EF">
            <w:pPr>
              <w:tabs>
                <w:tab w:val="left" w:pos="567"/>
              </w:tabs>
              <w:spacing w:before="20" w:after="20"/>
              <w:rPr>
                <w:rFonts w:ascii="Times New Roman" w:hAnsi="Times New Roman"/>
                <w:sz w:val="20"/>
                <w:szCs w:val="20"/>
              </w:rPr>
            </w:pPr>
            <w:r>
              <w:rPr>
                <w:rFonts w:ascii="Times New Roman" w:hAnsi="Times New Roman"/>
                <w:sz w:val="20"/>
                <w:szCs w:val="20"/>
              </w:rPr>
              <w:t>Ознака предмета</w:t>
            </w:r>
          </w:p>
        </w:tc>
        <w:tc>
          <w:tcPr>
            <w:tcW w:w="1838" w:type="dxa"/>
            <w:gridSpan w:val="3"/>
            <w:shd w:val="clear" w:color="auto" w:fill="auto"/>
            <w:vAlign w:val="center"/>
          </w:tcPr>
          <w:p w:rsidR="00CD2233" w:rsidRPr="00491993" w:rsidRDefault="00CD2233" w:rsidP="001558EF">
            <w:pPr>
              <w:tabs>
                <w:tab w:val="left" w:pos="567"/>
              </w:tabs>
              <w:spacing w:before="20" w:after="20"/>
              <w:rPr>
                <w:rFonts w:ascii="Times New Roman" w:hAnsi="Times New Roman"/>
                <w:sz w:val="20"/>
                <w:szCs w:val="20"/>
                <w:lang w:val="sr-Cyrl-CS"/>
              </w:rPr>
            </w:pPr>
            <w:r>
              <w:rPr>
                <w:rFonts w:ascii="Times New Roman" w:hAnsi="Times New Roman"/>
                <w:iCs/>
                <w:sz w:val="20"/>
                <w:szCs w:val="20"/>
              </w:rPr>
              <w:t>Назив предмета</w:t>
            </w:r>
            <w:r w:rsidRPr="00491993">
              <w:rPr>
                <w:rFonts w:ascii="Times New Roman" w:hAnsi="Times New Roman"/>
                <w:iCs/>
                <w:sz w:val="20"/>
                <w:szCs w:val="20"/>
                <w:lang w:val="sr-Cyrl-CS"/>
              </w:rPr>
              <w:t xml:space="preserve">     </w:t>
            </w:r>
          </w:p>
        </w:tc>
        <w:tc>
          <w:tcPr>
            <w:tcW w:w="1275" w:type="dxa"/>
            <w:gridSpan w:val="2"/>
            <w:shd w:val="clear" w:color="auto" w:fill="auto"/>
            <w:vAlign w:val="center"/>
          </w:tcPr>
          <w:p w:rsidR="00CD2233" w:rsidRPr="00AC0E94" w:rsidRDefault="00CD2233" w:rsidP="001558EF">
            <w:pPr>
              <w:tabs>
                <w:tab w:val="left" w:pos="567"/>
              </w:tabs>
              <w:spacing w:before="20" w:after="20"/>
              <w:rPr>
                <w:rFonts w:ascii="Times New Roman" w:hAnsi="Times New Roman"/>
                <w:sz w:val="20"/>
                <w:szCs w:val="20"/>
              </w:rPr>
            </w:pPr>
            <w:r>
              <w:rPr>
                <w:rFonts w:ascii="Times New Roman" w:hAnsi="Times New Roman"/>
                <w:sz w:val="20"/>
                <w:szCs w:val="20"/>
              </w:rPr>
              <w:t>Вид наставе</w:t>
            </w:r>
          </w:p>
        </w:tc>
        <w:tc>
          <w:tcPr>
            <w:tcW w:w="2251" w:type="dxa"/>
            <w:gridSpan w:val="3"/>
            <w:shd w:val="clear" w:color="auto" w:fill="auto"/>
            <w:vAlign w:val="center"/>
          </w:tcPr>
          <w:p w:rsidR="00CD2233" w:rsidRPr="00AC0E94" w:rsidRDefault="00CD2233" w:rsidP="001558EF">
            <w:pPr>
              <w:tabs>
                <w:tab w:val="left" w:pos="567"/>
              </w:tabs>
              <w:spacing w:before="20" w:after="20"/>
              <w:rPr>
                <w:rFonts w:ascii="Times New Roman" w:hAnsi="Times New Roman"/>
                <w:sz w:val="20"/>
                <w:szCs w:val="20"/>
              </w:rPr>
            </w:pPr>
            <w:r>
              <w:rPr>
                <w:rFonts w:ascii="Times New Roman" w:hAnsi="Times New Roman"/>
                <w:iCs/>
                <w:sz w:val="20"/>
                <w:szCs w:val="20"/>
              </w:rPr>
              <w:t xml:space="preserve">Назив студијског програма </w:t>
            </w:r>
          </w:p>
        </w:tc>
        <w:tc>
          <w:tcPr>
            <w:tcW w:w="1860" w:type="dxa"/>
            <w:shd w:val="clear" w:color="auto" w:fill="auto"/>
            <w:vAlign w:val="center"/>
          </w:tcPr>
          <w:p w:rsidR="00CD2233" w:rsidRPr="00491993" w:rsidRDefault="00CD2233" w:rsidP="001558EF">
            <w:pPr>
              <w:tabs>
                <w:tab w:val="left" w:pos="567"/>
              </w:tabs>
              <w:spacing w:before="20" w:after="20"/>
              <w:rPr>
                <w:rFonts w:ascii="Times New Roman" w:hAnsi="Times New Roman"/>
                <w:sz w:val="20"/>
                <w:szCs w:val="20"/>
                <w:lang w:val="sr-Cyrl-CS"/>
              </w:rPr>
            </w:pPr>
            <w:r>
              <w:rPr>
                <w:rFonts w:ascii="Times New Roman" w:hAnsi="Times New Roman"/>
                <w:iCs/>
                <w:sz w:val="20"/>
                <w:szCs w:val="20"/>
              </w:rPr>
              <w:t>В</w:t>
            </w:r>
            <w:r w:rsidRPr="00491993">
              <w:rPr>
                <w:rFonts w:ascii="Times New Roman" w:hAnsi="Times New Roman"/>
                <w:iCs/>
                <w:sz w:val="20"/>
                <w:szCs w:val="20"/>
                <w:lang w:val="sr-Cyrl-CS"/>
              </w:rPr>
              <w:t>рста студија</w:t>
            </w:r>
            <w:r>
              <w:rPr>
                <w:rFonts w:ascii="Times New Roman" w:hAnsi="Times New Roman"/>
                <w:iCs/>
                <w:sz w:val="20"/>
                <w:szCs w:val="20"/>
                <w:lang w:val="sr-Cyrl-CS"/>
              </w:rPr>
              <w:t xml:space="preserve"> (</w:t>
            </w:r>
            <w:r>
              <w:rPr>
                <w:rFonts w:ascii="Times New Roman" w:hAnsi="Times New Roman"/>
                <w:iCs/>
                <w:sz w:val="20"/>
                <w:szCs w:val="20"/>
              </w:rPr>
              <w:t>ОСС, ССС, ОАС, МСС, МАС, САС)</w:t>
            </w:r>
          </w:p>
        </w:tc>
      </w:tr>
      <w:tr w:rsidR="00CD2233" w:rsidRPr="001558EF" w:rsidTr="001558EF">
        <w:trPr>
          <w:trHeight w:val="340"/>
        </w:trPr>
        <w:tc>
          <w:tcPr>
            <w:tcW w:w="929" w:type="dxa"/>
            <w:gridSpan w:val="2"/>
            <w:shd w:val="clear" w:color="auto" w:fill="auto"/>
            <w:vAlign w:val="center"/>
          </w:tcPr>
          <w:p w:rsidR="00CD2233" w:rsidRPr="00D9025C" w:rsidRDefault="00CD2233" w:rsidP="00D9025C">
            <w:pPr>
              <w:pStyle w:val="ListParagraph"/>
              <w:numPr>
                <w:ilvl w:val="0"/>
                <w:numId w:val="3"/>
              </w:numPr>
              <w:tabs>
                <w:tab w:val="left" w:pos="567"/>
              </w:tabs>
              <w:spacing w:before="20" w:after="20"/>
              <w:rPr>
                <w:rFonts w:ascii="Times New Roman" w:hAnsi="Times New Roman"/>
                <w:sz w:val="20"/>
                <w:szCs w:val="20"/>
                <w:lang w:val="en-GB"/>
              </w:rPr>
            </w:pPr>
          </w:p>
        </w:tc>
        <w:tc>
          <w:tcPr>
            <w:tcW w:w="1061" w:type="dxa"/>
            <w:gridSpan w:val="2"/>
            <w:shd w:val="clear" w:color="auto" w:fill="auto"/>
            <w:vAlign w:val="center"/>
          </w:tcPr>
          <w:p w:rsidR="00CD2233" w:rsidRPr="001558EF" w:rsidRDefault="004F3207" w:rsidP="001558EF">
            <w:pPr>
              <w:tabs>
                <w:tab w:val="left" w:pos="567"/>
              </w:tabs>
              <w:spacing w:before="20" w:after="20"/>
              <w:rPr>
                <w:rFonts w:ascii="Times New Roman" w:hAnsi="Times New Roman"/>
                <w:sz w:val="20"/>
                <w:szCs w:val="20"/>
                <w:lang w:val="sr-Cyrl-CS"/>
              </w:rPr>
            </w:pPr>
            <w:r w:rsidRPr="004F3207">
              <w:rPr>
                <w:rFonts w:ascii="Times New Roman" w:hAnsi="Times New Roman"/>
                <w:sz w:val="20"/>
                <w:szCs w:val="20"/>
                <w:lang w:val="sr-Cyrl-CS"/>
              </w:rPr>
              <w:t>ОАСЕК07</w:t>
            </w:r>
          </w:p>
        </w:tc>
        <w:tc>
          <w:tcPr>
            <w:tcW w:w="1838" w:type="dxa"/>
            <w:gridSpan w:val="3"/>
            <w:shd w:val="clear" w:color="auto" w:fill="auto"/>
            <w:vAlign w:val="center"/>
          </w:tcPr>
          <w:p w:rsidR="00CD2233" w:rsidRPr="001558EF" w:rsidRDefault="004F3207" w:rsidP="001558EF">
            <w:pPr>
              <w:widowControl w:val="0"/>
              <w:autoSpaceDE w:val="0"/>
              <w:autoSpaceDN w:val="0"/>
              <w:adjustRightInd w:val="0"/>
              <w:spacing w:before="20" w:after="20"/>
              <w:rPr>
                <w:rFonts w:ascii="Times New Roman" w:hAnsi="Times New Roman"/>
                <w:sz w:val="20"/>
                <w:szCs w:val="20"/>
                <w:lang w:val="sr-Cyrl-CS"/>
              </w:rPr>
            </w:pPr>
            <w:r>
              <w:rPr>
                <w:rFonts w:ascii="Times New Roman" w:hAnsi="Times New Roman"/>
                <w:sz w:val="20"/>
                <w:szCs w:val="20"/>
              </w:rPr>
              <w:t>Модели и методи</w:t>
            </w:r>
            <w:r w:rsidR="00CD2233" w:rsidRPr="001558EF">
              <w:rPr>
                <w:rFonts w:ascii="Times New Roman" w:hAnsi="Times New Roman"/>
                <w:sz w:val="20"/>
                <w:szCs w:val="20"/>
              </w:rPr>
              <w:t xml:space="preserve"> одлучивања </w:t>
            </w:r>
          </w:p>
        </w:tc>
        <w:tc>
          <w:tcPr>
            <w:tcW w:w="1275" w:type="dxa"/>
            <w:gridSpan w:val="2"/>
            <w:shd w:val="clear" w:color="auto" w:fill="auto"/>
            <w:vAlign w:val="center"/>
          </w:tcPr>
          <w:p w:rsidR="00CD2233" w:rsidRPr="00BA7EC9" w:rsidRDefault="006D423B" w:rsidP="001558EF">
            <w:pPr>
              <w:tabs>
                <w:tab w:val="left" w:pos="567"/>
              </w:tabs>
              <w:spacing w:before="20" w:after="20"/>
              <w:rPr>
                <w:rFonts w:ascii="Times New Roman" w:hAnsi="Times New Roman"/>
                <w:sz w:val="20"/>
                <w:szCs w:val="20"/>
                <w:lang w:val="sr-Cyrl-BA"/>
              </w:rPr>
            </w:pPr>
            <w:r>
              <w:rPr>
                <w:rFonts w:ascii="Times New Roman" w:hAnsi="Times New Roman"/>
                <w:sz w:val="20"/>
                <w:szCs w:val="20"/>
              </w:rPr>
              <w:t>В</w:t>
            </w:r>
            <w:r w:rsidR="00BA7EC9">
              <w:rPr>
                <w:rFonts w:ascii="Times New Roman" w:hAnsi="Times New Roman"/>
                <w:sz w:val="20"/>
                <w:szCs w:val="20"/>
                <w:lang w:val="sr-Cyrl-BA"/>
              </w:rPr>
              <w:t>ежбе</w:t>
            </w:r>
          </w:p>
        </w:tc>
        <w:tc>
          <w:tcPr>
            <w:tcW w:w="2251" w:type="dxa"/>
            <w:gridSpan w:val="3"/>
            <w:shd w:val="clear" w:color="auto" w:fill="auto"/>
            <w:vAlign w:val="center"/>
          </w:tcPr>
          <w:p w:rsidR="00CD2233" w:rsidRPr="001558EF" w:rsidRDefault="004F3207" w:rsidP="004F3207">
            <w:pPr>
              <w:tabs>
                <w:tab w:val="left" w:pos="567"/>
              </w:tabs>
              <w:spacing w:before="20" w:after="20"/>
              <w:rPr>
                <w:rFonts w:ascii="Times New Roman" w:hAnsi="Times New Roman"/>
                <w:sz w:val="20"/>
                <w:szCs w:val="20"/>
                <w:lang w:val="sr-Cyrl-CS"/>
              </w:rPr>
            </w:pPr>
            <w:r>
              <w:rPr>
                <w:rFonts w:ascii="Times New Roman" w:hAnsi="Times New Roman"/>
                <w:sz w:val="20"/>
                <w:szCs w:val="20"/>
                <w:lang w:val="sr-Cyrl-CS"/>
              </w:rPr>
              <w:t>Економија, Пословна информатика</w:t>
            </w:r>
          </w:p>
        </w:tc>
        <w:tc>
          <w:tcPr>
            <w:tcW w:w="1860" w:type="dxa"/>
            <w:shd w:val="clear" w:color="auto" w:fill="auto"/>
            <w:vAlign w:val="center"/>
          </w:tcPr>
          <w:p w:rsidR="00CD2233" w:rsidRPr="001558EF" w:rsidRDefault="00CD2233" w:rsidP="001558EF">
            <w:pPr>
              <w:tabs>
                <w:tab w:val="left" w:pos="567"/>
              </w:tabs>
              <w:spacing w:before="20" w:after="20"/>
              <w:rPr>
                <w:rFonts w:ascii="Times New Roman" w:hAnsi="Times New Roman"/>
                <w:sz w:val="20"/>
                <w:szCs w:val="20"/>
                <w:lang w:val="sr-Cyrl-CS"/>
              </w:rPr>
            </w:pPr>
            <w:r w:rsidRPr="001558EF">
              <w:rPr>
                <w:rFonts w:ascii="Times New Roman" w:hAnsi="Times New Roman"/>
                <w:sz w:val="20"/>
                <w:szCs w:val="20"/>
                <w:lang w:val="sr-Cyrl-CS"/>
              </w:rPr>
              <w:t>ОАС</w:t>
            </w:r>
          </w:p>
        </w:tc>
      </w:tr>
      <w:tr w:rsidR="00BA7EC9" w:rsidRPr="001558EF" w:rsidTr="001558EF">
        <w:trPr>
          <w:trHeight w:val="340"/>
        </w:trPr>
        <w:tc>
          <w:tcPr>
            <w:tcW w:w="929" w:type="dxa"/>
            <w:gridSpan w:val="2"/>
            <w:shd w:val="clear" w:color="auto" w:fill="auto"/>
            <w:vAlign w:val="center"/>
          </w:tcPr>
          <w:p w:rsidR="00BA7EC9" w:rsidRPr="00D9025C" w:rsidRDefault="00BA7EC9" w:rsidP="00D9025C">
            <w:pPr>
              <w:pStyle w:val="ListParagraph"/>
              <w:numPr>
                <w:ilvl w:val="0"/>
                <w:numId w:val="3"/>
              </w:numPr>
              <w:tabs>
                <w:tab w:val="left" w:pos="567"/>
              </w:tabs>
              <w:spacing w:before="20" w:after="20"/>
              <w:rPr>
                <w:rFonts w:ascii="Times New Roman" w:hAnsi="Times New Roman"/>
                <w:sz w:val="20"/>
                <w:szCs w:val="20"/>
                <w:lang w:val="sr-Cyrl-BA"/>
              </w:rPr>
            </w:pPr>
          </w:p>
        </w:tc>
        <w:tc>
          <w:tcPr>
            <w:tcW w:w="1061" w:type="dxa"/>
            <w:gridSpan w:val="2"/>
            <w:shd w:val="clear" w:color="auto" w:fill="auto"/>
            <w:vAlign w:val="center"/>
          </w:tcPr>
          <w:p w:rsidR="00BA7EC9" w:rsidRPr="00962355" w:rsidRDefault="00FB4AA8" w:rsidP="00BA7EC9">
            <w:pPr>
              <w:tabs>
                <w:tab w:val="left" w:pos="567"/>
              </w:tabs>
              <w:spacing w:before="20" w:after="20"/>
              <w:rPr>
                <w:rFonts w:ascii="Times New Roman" w:hAnsi="Times New Roman"/>
                <w:sz w:val="20"/>
                <w:szCs w:val="20"/>
              </w:rPr>
            </w:pPr>
            <w:r w:rsidRPr="00FB4AA8">
              <w:rPr>
                <w:rFonts w:ascii="Times New Roman" w:hAnsi="Times New Roman"/>
                <w:sz w:val="20"/>
                <w:szCs w:val="20"/>
                <w:lang w:val="sr-Latn-RS"/>
              </w:rPr>
              <w:t>МКЕ-01</w:t>
            </w:r>
          </w:p>
        </w:tc>
        <w:tc>
          <w:tcPr>
            <w:tcW w:w="1838" w:type="dxa"/>
            <w:gridSpan w:val="3"/>
            <w:shd w:val="clear" w:color="auto" w:fill="auto"/>
            <w:vAlign w:val="center"/>
          </w:tcPr>
          <w:p w:rsidR="00BA7EC9" w:rsidRPr="00491993" w:rsidRDefault="00BA7EC9" w:rsidP="00BA7EC9">
            <w:pPr>
              <w:tabs>
                <w:tab w:val="left" w:pos="567"/>
              </w:tabs>
              <w:spacing w:before="20" w:after="20"/>
              <w:rPr>
                <w:rFonts w:ascii="Times New Roman" w:hAnsi="Times New Roman"/>
                <w:sz w:val="20"/>
                <w:szCs w:val="20"/>
                <w:lang w:val="sr-Cyrl-CS"/>
              </w:rPr>
            </w:pPr>
            <w:r w:rsidRPr="001E1838">
              <w:rPr>
                <w:rFonts w:ascii="Times New Roman" w:hAnsi="Times New Roman"/>
                <w:sz w:val="20"/>
                <w:szCs w:val="20"/>
                <w:lang w:val="sr-Cyrl-CS"/>
              </w:rPr>
              <w:t>Вишекритеријумско одлучивање</w:t>
            </w:r>
          </w:p>
        </w:tc>
        <w:tc>
          <w:tcPr>
            <w:tcW w:w="1275" w:type="dxa"/>
            <w:gridSpan w:val="2"/>
            <w:shd w:val="clear" w:color="auto" w:fill="auto"/>
            <w:vAlign w:val="center"/>
          </w:tcPr>
          <w:p w:rsidR="00BA7EC9" w:rsidRPr="00491993" w:rsidRDefault="00BA7EC9" w:rsidP="00BA7EC9">
            <w:pPr>
              <w:tabs>
                <w:tab w:val="left" w:pos="567"/>
              </w:tabs>
              <w:spacing w:before="20" w:after="20"/>
              <w:rPr>
                <w:rFonts w:ascii="Times New Roman" w:hAnsi="Times New Roman"/>
                <w:sz w:val="20"/>
                <w:szCs w:val="20"/>
                <w:lang w:val="sr-Cyrl-CS"/>
              </w:rPr>
            </w:pPr>
            <w:r>
              <w:rPr>
                <w:rFonts w:ascii="Times New Roman" w:hAnsi="Times New Roman"/>
                <w:sz w:val="20"/>
                <w:szCs w:val="20"/>
                <w:lang w:val="sr-Cyrl-CS"/>
              </w:rPr>
              <w:t>Предавања и вежбе</w:t>
            </w:r>
          </w:p>
        </w:tc>
        <w:tc>
          <w:tcPr>
            <w:tcW w:w="2251" w:type="dxa"/>
            <w:gridSpan w:val="3"/>
            <w:shd w:val="clear" w:color="auto" w:fill="auto"/>
            <w:vAlign w:val="center"/>
          </w:tcPr>
          <w:p w:rsidR="00BA7EC9" w:rsidRPr="00491993" w:rsidRDefault="00FB4AA8" w:rsidP="00BA7EC9">
            <w:pPr>
              <w:tabs>
                <w:tab w:val="left" w:pos="567"/>
              </w:tabs>
              <w:spacing w:before="20" w:after="20"/>
              <w:rPr>
                <w:rFonts w:ascii="Times New Roman" w:hAnsi="Times New Roman"/>
                <w:sz w:val="20"/>
                <w:szCs w:val="20"/>
                <w:lang w:val="sr-Cyrl-CS"/>
              </w:rPr>
            </w:pPr>
            <w:r>
              <w:rPr>
                <w:rFonts w:ascii="Times New Roman" w:hAnsi="Times New Roman"/>
                <w:sz w:val="20"/>
                <w:szCs w:val="20"/>
                <w:lang w:val="sr-Cyrl-CS"/>
              </w:rPr>
              <w:t>Мултиканална трговина, Дигитални маркетинг</w:t>
            </w:r>
          </w:p>
        </w:tc>
        <w:tc>
          <w:tcPr>
            <w:tcW w:w="1860" w:type="dxa"/>
            <w:shd w:val="clear" w:color="auto" w:fill="auto"/>
            <w:vAlign w:val="center"/>
          </w:tcPr>
          <w:p w:rsidR="00BA7EC9" w:rsidRPr="00491993" w:rsidRDefault="00BA7EC9" w:rsidP="00BA7EC9">
            <w:pPr>
              <w:tabs>
                <w:tab w:val="left" w:pos="567"/>
              </w:tabs>
              <w:spacing w:before="20" w:after="20"/>
              <w:rPr>
                <w:rFonts w:ascii="Times New Roman" w:hAnsi="Times New Roman"/>
                <w:sz w:val="20"/>
                <w:szCs w:val="20"/>
                <w:lang w:val="sr-Cyrl-CS"/>
              </w:rPr>
            </w:pPr>
            <w:r>
              <w:rPr>
                <w:rFonts w:ascii="Times New Roman" w:hAnsi="Times New Roman"/>
                <w:sz w:val="20"/>
                <w:szCs w:val="20"/>
                <w:lang w:val="sr-Cyrl-CS"/>
              </w:rPr>
              <w:t>МАС</w:t>
            </w:r>
          </w:p>
        </w:tc>
      </w:tr>
      <w:tr w:rsidR="00C137D1" w:rsidRPr="001558EF" w:rsidTr="006C691B">
        <w:trPr>
          <w:trHeight w:val="340"/>
        </w:trPr>
        <w:tc>
          <w:tcPr>
            <w:tcW w:w="929" w:type="dxa"/>
            <w:gridSpan w:val="2"/>
            <w:shd w:val="clear" w:color="auto" w:fill="auto"/>
            <w:vAlign w:val="center"/>
          </w:tcPr>
          <w:p w:rsidR="00C137D1" w:rsidRPr="00D9025C" w:rsidRDefault="00C137D1" w:rsidP="00C137D1">
            <w:pPr>
              <w:pStyle w:val="ListParagraph"/>
              <w:numPr>
                <w:ilvl w:val="0"/>
                <w:numId w:val="3"/>
              </w:numPr>
              <w:tabs>
                <w:tab w:val="left" w:pos="567"/>
              </w:tabs>
              <w:spacing w:before="20" w:after="20"/>
              <w:rPr>
                <w:rFonts w:ascii="Times New Roman" w:hAnsi="Times New Roman"/>
                <w:sz w:val="20"/>
                <w:szCs w:val="20"/>
                <w:lang w:val="sr-Cyrl-BA"/>
              </w:rPr>
            </w:pPr>
          </w:p>
        </w:tc>
        <w:tc>
          <w:tcPr>
            <w:tcW w:w="1061" w:type="dxa"/>
            <w:gridSpan w:val="2"/>
            <w:shd w:val="clear" w:color="auto" w:fill="auto"/>
            <w:vAlign w:val="center"/>
          </w:tcPr>
          <w:p w:rsidR="00C137D1" w:rsidRPr="00C137D1" w:rsidRDefault="00C137D1" w:rsidP="00C137D1">
            <w:pPr>
              <w:tabs>
                <w:tab w:val="left" w:pos="567"/>
              </w:tabs>
              <w:spacing w:before="20" w:after="20"/>
              <w:rPr>
                <w:rFonts w:ascii="Times New Roman" w:hAnsi="Times New Roman"/>
                <w:sz w:val="20"/>
                <w:szCs w:val="20"/>
                <w:lang w:val="sr-Latn-RS"/>
              </w:rPr>
            </w:pPr>
            <w:r w:rsidRPr="00C137D1">
              <w:rPr>
                <w:rFonts w:ascii="Times New Roman" w:hAnsi="Times New Roman"/>
                <w:lang w:val="sr-Cyrl-BA"/>
              </w:rPr>
              <w:t>МКЕ-0</w:t>
            </w:r>
            <w:r w:rsidRPr="00C137D1">
              <w:rPr>
                <w:rFonts w:ascii="Times New Roman" w:hAnsi="Times New Roman"/>
              </w:rPr>
              <w:t>4</w:t>
            </w:r>
          </w:p>
        </w:tc>
        <w:tc>
          <w:tcPr>
            <w:tcW w:w="1838" w:type="dxa"/>
            <w:gridSpan w:val="3"/>
            <w:shd w:val="clear" w:color="auto" w:fill="auto"/>
          </w:tcPr>
          <w:p w:rsidR="00C137D1" w:rsidRPr="00C137D1" w:rsidRDefault="00C137D1" w:rsidP="00C137D1">
            <w:pPr>
              <w:rPr>
                <w:rFonts w:ascii="Times New Roman" w:hAnsi="Times New Roman"/>
              </w:rPr>
            </w:pPr>
            <w:r w:rsidRPr="00C137D1">
              <w:rPr>
                <w:rFonts w:ascii="Times New Roman" w:hAnsi="Times New Roman"/>
              </w:rPr>
              <w:t>Методе оптимизације у пословној анализи</w:t>
            </w:r>
          </w:p>
        </w:tc>
        <w:tc>
          <w:tcPr>
            <w:tcW w:w="1275" w:type="dxa"/>
            <w:gridSpan w:val="2"/>
            <w:shd w:val="clear" w:color="auto" w:fill="auto"/>
          </w:tcPr>
          <w:p w:rsidR="00C137D1" w:rsidRPr="00C137D1" w:rsidRDefault="00C137D1" w:rsidP="00C137D1">
            <w:pPr>
              <w:rPr>
                <w:rFonts w:ascii="Times New Roman" w:hAnsi="Times New Roman"/>
              </w:rPr>
            </w:pPr>
            <w:r>
              <w:rPr>
                <w:rFonts w:ascii="Times New Roman" w:hAnsi="Times New Roman"/>
              </w:rPr>
              <w:t>Вежбе</w:t>
            </w:r>
          </w:p>
        </w:tc>
        <w:tc>
          <w:tcPr>
            <w:tcW w:w="2251" w:type="dxa"/>
            <w:gridSpan w:val="3"/>
            <w:shd w:val="clear" w:color="auto" w:fill="auto"/>
          </w:tcPr>
          <w:p w:rsidR="00C137D1" w:rsidRPr="00C137D1" w:rsidRDefault="00C137D1" w:rsidP="00C137D1">
            <w:pPr>
              <w:rPr>
                <w:rFonts w:ascii="Times New Roman" w:hAnsi="Times New Roman"/>
              </w:rPr>
            </w:pPr>
            <w:r w:rsidRPr="00C137D1">
              <w:rPr>
                <w:rFonts w:ascii="Times New Roman" w:hAnsi="Times New Roman"/>
              </w:rPr>
              <w:t>Пословна информатика</w:t>
            </w:r>
          </w:p>
        </w:tc>
        <w:tc>
          <w:tcPr>
            <w:tcW w:w="1860" w:type="dxa"/>
            <w:shd w:val="clear" w:color="auto" w:fill="auto"/>
          </w:tcPr>
          <w:p w:rsidR="00C137D1" w:rsidRPr="00C137D1" w:rsidRDefault="00C137D1" w:rsidP="00C137D1">
            <w:pPr>
              <w:rPr>
                <w:rFonts w:ascii="Times New Roman" w:hAnsi="Times New Roman"/>
              </w:rPr>
            </w:pPr>
            <w:r w:rsidRPr="00C137D1">
              <w:rPr>
                <w:rFonts w:ascii="Times New Roman" w:hAnsi="Times New Roman"/>
              </w:rPr>
              <w:t>МАС</w:t>
            </w:r>
          </w:p>
        </w:tc>
      </w:tr>
      <w:tr w:rsidR="00D9025C" w:rsidRPr="00491993" w:rsidTr="00C61F0C">
        <w:trPr>
          <w:trHeight w:val="340"/>
        </w:trPr>
        <w:tc>
          <w:tcPr>
            <w:tcW w:w="929" w:type="dxa"/>
            <w:gridSpan w:val="2"/>
            <w:shd w:val="clear" w:color="auto" w:fill="auto"/>
            <w:vAlign w:val="center"/>
          </w:tcPr>
          <w:p w:rsidR="00D9025C" w:rsidRPr="00D9025C" w:rsidRDefault="00D9025C" w:rsidP="00D9025C">
            <w:pPr>
              <w:pStyle w:val="ListParagraph"/>
              <w:numPr>
                <w:ilvl w:val="0"/>
                <w:numId w:val="3"/>
              </w:numPr>
              <w:tabs>
                <w:tab w:val="left" w:pos="567"/>
              </w:tabs>
              <w:spacing w:before="20" w:after="20"/>
              <w:rPr>
                <w:rFonts w:ascii="Times New Roman" w:hAnsi="Times New Roman"/>
                <w:sz w:val="20"/>
                <w:szCs w:val="20"/>
                <w:lang w:val="sr-Cyrl-CS"/>
              </w:rPr>
            </w:pPr>
          </w:p>
        </w:tc>
        <w:tc>
          <w:tcPr>
            <w:tcW w:w="1061" w:type="dxa"/>
            <w:gridSpan w:val="2"/>
            <w:shd w:val="clear" w:color="auto" w:fill="auto"/>
          </w:tcPr>
          <w:p w:rsidR="00D9025C" w:rsidRPr="00D9025C" w:rsidRDefault="00D9025C" w:rsidP="00D9025C">
            <w:pPr>
              <w:rPr>
                <w:rFonts w:ascii="Times New Roman" w:hAnsi="Times New Roman"/>
              </w:rPr>
            </w:pPr>
            <w:r w:rsidRPr="00D9025C">
              <w:rPr>
                <w:rFonts w:ascii="Times New Roman" w:hAnsi="Times New Roman"/>
              </w:rPr>
              <w:t>ADA20</w:t>
            </w:r>
          </w:p>
        </w:tc>
        <w:tc>
          <w:tcPr>
            <w:tcW w:w="1838" w:type="dxa"/>
            <w:gridSpan w:val="3"/>
            <w:shd w:val="clear" w:color="auto" w:fill="auto"/>
          </w:tcPr>
          <w:p w:rsidR="00D9025C" w:rsidRPr="00D9025C" w:rsidRDefault="00D9025C" w:rsidP="00D9025C">
            <w:pPr>
              <w:rPr>
                <w:rFonts w:ascii="Times New Roman" w:hAnsi="Times New Roman"/>
              </w:rPr>
            </w:pPr>
            <w:r w:rsidRPr="00D9025C">
              <w:rPr>
                <w:rFonts w:ascii="Times New Roman" w:hAnsi="Times New Roman"/>
              </w:rPr>
              <w:t>Квантитативне основе</w:t>
            </w:r>
          </w:p>
        </w:tc>
        <w:tc>
          <w:tcPr>
            <w:tcW w:w="1275" w:type="dxa"/>
            <w:gridSpan w:val="2"/>
            <w:shd w:val="clear" w:color="auto" w:fill="auto"/>
            <w:vAlign w:val="center"/>
          </w:tcPr>
          <w:p w:rsidR="00D9025C" w:rsidRPr="00D9025C" w:rsidRDefault="00C61F0C" w:rsidP="00C61F0C">
            <w:pPr>
              <w:tabs>
                <w:tab w:val="left" w:pos="567"/>
              </w:tabs>
              <w:spacing w:before="20" w:after="20"/>
              <w:rPr>
                <w:rFonts w:ascii="Times New Roman" w:hAnsi="Times New Roman"/>
                <w:sz w:val="20"/>
                <w:szCs w:val="20"/>
                <w:lang w:val="sr-Cyrl-CS"/>
              </w:rPr>
            </w:pPr>
            <w:r>
              <w:rPr>
                <w:rFonts w:ascii="Times New Roman" w:hAnsi="Times New Roman"/>
                <w:sz w:val="20"/>
                <w:szCs w:val="20"/>
                <w:lang w:val="sr-Cyrl-CS"/>
              </w:rPr>
              <w:t xml:space="preserve">Предавања </w:t>
            </w:r>
          </w:p>
        </w:tc>
        <w:tc>
          <w:tcPr>
            <w:tcW w:w="2251" w:type="dxa"/>
            <w:gridSpan w:val="3"/>
            <w:shd w:val="clear" w:color="auto" w:fill="auto"/>
          </w:tcPr>
          <w:p w:rsidR="00D9025C" w:rsidRPr="00D9025C" w:rsidRDefault="00D9025C" w:rsidP="00D9025C">
            <w:pPr>
              <w:rPr>
                <w:rFonts w:ascii="Times New Roman" w:hAnsi="Times New Roman"/>
              </w:rPr>
            </w:pPr>
            <w:r w:rsidRPr="00D9025C">
              <w:rPr>
                <w:rFonts w:ascii="Times New Roman" w:hAnsi="Times New Roman"/>
              </w:rPr>
              <w:t>Напредна аналитика података у бизнису</w:t>
            </w:r>
          </w:p>
        </w:tc>
        <w:tc>
          <w:tcPr>
            <w:tcW w:w="1860" w:type="dxa"/>
            <w:shd w:val="clear" w:color="auto" w:fill="auto"/>
          </w:tcPr>
          <w:p w:rsidR="00D9025C" w:rsidRPr="00D9025C" w:rsidRDefault="00D9025C" w:rsidP="00D9025C">
            <w:pPr>
              <w:rPr>
                <w:rFonts w:ascii="Times New Roman" w:hAnsi="Times New Roman"/>
              </w:rPr>
            </w:pPr>
            <w:r w:rsidRPr="00D9025C">
              <w:rPr>
                <w:rFonts w:ascii="Times New Roman" w:hAnsi="Times New Roman"/>
              </w:rPr>
              <w:t>МАС</w:t>
            </w:r>
          </w:p>
        </w:tc>
      </w:tr>
      <w:tr w:rsidR="00D9025C" w:rsidRPr="00491993" w:rsidTr="00C61F0C">
        <w:trPr>
          <w:trHeight w:val="340"/>
        </w:trPr>
        <w:tc>
          <w:tcPr>
            <w:tcW w:w="929" w:type="dxa"/>
            <w:gridSpan w:val="2"/>
            <w:shd w:val="clear" w:color="auto" w:fill="auto"/>
            <w:vAlign w:val="center"/>
          </w:tcPr>
          <w:p w:rsidR="00D9025C" w:rsidRPr="00D9025C" w:rsidRDefault="00D9025C" w:rsidP="00D9025C">
            <w:pPr>
              <w:pStyle w:val="ListParagraph"/>
              <w:numPr>
                <w:ilvl w:val="0"/>
                <w:numId w:val="3"/>
              </w:numPr>
              <w:tabs>
                <w:tab w:val="left" w:pos="567"/>
              </w:tabs>
              <w:spacing w:before="20" w:after="20"/>
              <w:rPr>
                <w:rFonts w:ascii="Times New Roman" w:hAnsi="Times New Roman"/>
                <w:sz w:val="20"/>
                <w:szCs w:val="20"/>
                <w:lang w:val="sr-Cyrl-CS"/>
              </w:rPr>
            </w:pPr>
          </w:p>
        </w:tc>
        <w:tc>
          <w:tcPr>
            <w:tcW w:w="1061" w:type="dxa"/>
            <w:gridSpan w:val="2"/>
            <w:shd w:val="clear" w:color="auto" w:fill="auto"/>
          </w:tcPr>
          <w:p w:rsidR="00D9025C" w:rsidRPr="00D9025C" w:rsidRDefault="00D9025C" w:rsidP="00D9025C">
            <w:pPr>
              <w:rPr>
                <w:rFonts w:ascii="Times New Roman" w:hAnsi="Times New Roman"/>
              </w:rPr>
            </w:pPr>
            <w:r w:rsidRPr="00D9025C">
              <w:rPr>
                <w:rFonts w:ascii="Times New Roman" w:hAnsi="Times New Roman"/>
              </w:rPr>
              <w:t>ADA07</w:t>
            </w:r>
          </w:p>
        </w:tc>
        <w:tc>
          <w:tcPr>
            <w:tcW w:w="1838" w:type="dxa"/>
            <w:gridSpan w:val="3"/>
            <w:shd w:val="clear" w:color="auto" w:fill="auto"/>
          </w:tcPr>
          <w:p w:rsidR="00D9025C" w:rsidRPr="00D9025C" w:rsidRDefault="00D9025C" w:rsidP="00D9025C">
            <w:pPr>
              <w:rPr>
                <w:rFonts w:ascii="Times New Roman" w:hAnsi="Times New Roman"/>
              </w:rPr>
            </w:pPr>
            <w:r w:rsidRPr="00D9025C">
              <w:rPr>
                <w:rFonts w:ascii="Times New Roman" w:hAnsi="Times New Roman"/>
              </w:rPr>
              <w:t>Бизнис случајеви</w:t>
            </w:r>
          </w:p>
        </w:tc>
        <w:tc>
          <w:tcPr>
            <w:tcW w:w="1275" w:type="dxa"/>
            <w:gridSpan w:val="2"/>
            <w:shd w:val="clear" w:color="auto" w:fill="auto"/>
          </w:tcPr>
          <w:p w:rsidR="00D9025C" w:rsidRPr="00D9025C" w:rsidRDefault="00C61F0C" w:rsidP="00D9025C">
            <w:pPr>
              <w:rPr>
                <w:rFonts w:ascii="Times New Roman" w:hAnsi="Times New Roman"/>
              </w:rPr>
            </w:pPr>
            <w:r>
              <w:rPr>
                <w:rFonts w:ascii="Times New Roman" w:hAnsi="Times New Roman"/>
                <w:sz w:val="20"/>
                <w:szCs w:val="20"/>
                <w:lang w:val="sr-Cyrl-CS"/>
              </w:rPr>
              <w:t>Предавања и вежбе</w:t>
            </w:r>
          </w:p>
        </w:tc>
        <w:tc>
          <w:tcPr>
            <w:tcW w:w="2251" w:type="dxa"/>
            <w:gridSpan w:val="3"/>
            <w:shd w:val="clear" w:color="auto" w:fill="auto"/>
          </w:tcPr>
          <w:p w:rsidR="00D9025C" w:rsidRPr="00D9025C" w:rsidRDefault="00D9025C" w:rsidP="00D9025C">
            <w:pPr>
              <w:rPr>
                <w:rFonts w:ascii="Times New Roman" w:hAnsi="Times New Roman"/>
              </w:rPr>
            </w:pPr>
            <w:r w:rsidRPr="00D9025C">
              <w:rPr>
                <w:rFonts w:ascii="Times New Roman" w:hAnsi="Times New Roman"/>
              </w:rPr>
              <w:t>Напредна аналитика података у бизнису</w:t>
            </w:r>
          </w:p>
        </w:tc>
        <w:tc>
          <w:tcPr>
            <w:tcW w:w="1860" w:type="dxa"/>
            <w:shd w:val="clear" w:color="auto" w:fill="auto"/>
          </w:tcPr>
          <w:p w:rsidR="00D9025C" w:rsidRPr="00D9025C" w:rsidRDefault="00D9025C" w:rsidP="00D9025C">
            <w:pPr>
              <w:rPr>
                <w:rFonts w:ascii="Times New Roman" w:hAnsi="Times New Roman"/>
              </w:rPr>
            </w:pPr>
            <w:r w:rsidRPr="00D9025C">
              <w:rPr>
                <w:rFonts w:ascii="Times New Roman" w:hAnsi="Times New Roman"/>
              </w:rPr>
              <w:t>МАС</w:t>
            </w:r>
          </w:p>
        </w:tc>
      </w:tr>
      <w:tr w:rsidR="00D9025C" w:rsidRPr="00491993" w:rsidTr="00C61F0C">
        <w:trPr>
          <w:trHeight w:val="340"/>
        </w:trPr>
        <w:tc>
          <w:tcPr>
            <w:tcW w:w="929" w:type="dxa"/>
            <w:gridSpan w:val="2"/>
            <w:shd w:val="clear" w:color="auto" w:fill="auto"/>
            <w:vAlign w:val="center"/>
          </w:tcPr>
          <w:p w:rsidR="00D9025C" w:rsidRPr="00D9025C" w:rsidRDefault="00D9025C" w:rsidP="00D9025C">
            <w:pPr>
              <w:pStyle w:val="ListParagraph"/>
              <w:numPr>
                <w:ilvl w:val="0"/>
                <w:numId w:val="3"/>
              </w:numPr>
              <w:tabs>
                <w:tab w:val="left" w:pos="567"/>
              </w:tabs>
              <w:spacing w:before="20" w:after="20"/>
              <w:rPr>
                <w:rFonts w:ascii="Times New Roman" w:hAnsi="Times New Roman"/>
                <w:sz w:val="20"/>
                <w:szCs w:val="20"/>
                <w:lang w:val="sr-Cyrl-CS"/>
              </w:rPr>
            </w:pPr>
          </w:p>
        </w:tc>
        <w:tc>
          <w:tcPr>
            <w:tcW w:w="1061" w:type="dxa"/>
            <w:gridSpan w:val="2"/>
            <w:shd w:val="clear" w:color="auto" w:fill="auto"/>
          </w:tcPr>
          <w:p w:rsidR="00D9025C" w:rsidRPr="00D9025C" w:rsidRDefault="00D9025C" w:rsidP="00D9025C">
            <w:pPr>
              <w:rPr>
                <w:rFonts w:ascii="Times New Roman" w:hAnsi="Times New Roman"/>
              </w:rPr>
            </w:pPr>
            <w:r w:rsidRPr="00D9025C">
              <w:rPr>
                <w:rFonts w:ascii="Times New Roman" w:hAnsi="Times New Roman"/>
              </w:rPr>
              <w:t>ADA10</w:t>
            </w:r>
          </w:p>
        </w:tc>
        <w:tc>
          <w:tcPr>
            <w:tcW w:w="1838" w:type="dxa"/>
            <w:gridSpan w:val="3"/>
            <w:shd w:val="clear" w:color="auto" w:fill="auto"/>
          </w:tcPr>
          <w:p w:rsidR="00D9025C" w:rsidRPr="00D9025C" w:rsidRDefault="00D9025C" w:rsidP="00D9025C">
            <w:pPr>
              <w:rPr>
                <w:rFonts w:ascii="Times New Roman" w:hAnsi="Times New Roman"/>
              </w:rPr>
            </w:pPr>
            <w:r w:rsidRPr="00D9025C">
              <w:rPr>
                <w:rFonts w:ascii="Times New Roman" w:hAnsi="Times New Roman"/>
              </w:rPr>
              <w:t>Пословно одлучивање и моделирање</w:t>
            </w:r>
          </w:p>
        </w:tc>
        <w:tc>
          <w:tcPr>
            <w:tcW w:w="1275" w:type="dxa"/>
            <w:gridSpan w:val="2"/>
            <w:shd w:val="clear" w:color="auto" w:fill="auto"/>
          </w:tcPr>
          <w:p w:rsidR="00D9025C" w:rsidRPr="00D9025C" w:rsidRDefault="00C61F0C" w:rsidP="00C61F0C">
            <w:pPr>
              <w:rPr>
                <w:rFonts w:ascii="Times New Roman" w:hAnsi="Times New Roman"/>
              </w:rPr>
            </w:pPr>
            <w:r>
              <w:rPr>
                <w:rFonts w:ascii="Times New Roman" w:hAnsi="Times New Roman"/>
                <w:sz w:val="20"/>
                <w:szCs w:val="20"/>
                <w:lang w:val="sr-Cyrl-CS"/>
              </w:rPr>
              <w:t xml:space="preserve">Предавања </w:t>
            </w:r>
            <w:bookmarkStart w:id="0" w:name="_GoBack"/>
            <w:bookmarkEnd w:id="0"/>
          </w:p>
        </w:tc>
        <w:tc>
          <w:tcPr>
            <w:tcW w:w="2251" w:type="dxa"/>
            <w:gridSpan w:val="3"/>
            <w:shd w:val="clear" w:color="auto" w:fill="auto"/>
          </w:tcPr>
          <w:p w:rsidR="00D9025C" w:rsidRPr="00D9025C" w:rsidRDefault="00D9025C" w:rsidP="00D9025C">
            <w:pPr>
              <w:rPr>
                <w:rFonts w:ascii="Times New Roman" w:hAnsi="Times New Roman"/>
              </w:rPr>
            </w:pPr>
            <w:r w:rsidRPr="00D9025C">
              <w:rPr>
                <w:rFonts w:ascii="Times New Roman" w:hAnsi="Times New Roman"/>
              </w:rPr>
              <w:t>Напредна аналитика података у бизнису</w:t>
            </w:r>
          </w:p>
        </w:tc>
        <w:tc>
          <w:tcPr>
            <w:tcW w:w="1860" w:type="dxa"/>
            <w:shd w:val="clear" w:color="auto" w:fill="auto"/>
          </w:tcPr>
          <w:p w:rsidR="00D9025C" w:rsidRPr="00D9025C" w:rsidRDefault="00D9025C" w:rsidP="00D9025C">
            <w:pPr>
              <w:rPr>
                <w:rFonts w:ascii="Times New Roman" w:hAnsi="Times New Roman"/>
              </w:rPr>
            </w:pPr>
            <w:r w:rsidRPr="00D9025C">
              <w:rPr>
                <w:rFonts w:ascii="Times New Roman" w:hAnsi="Times New Roman"/>
              </w:rPr>
              <w:t>МАС</w:t>
            </w:r>
          </w:p>
        </w:tc>
      </w:tr>
      <w:tr w:rsidR="00CD2233" w:rsidRPr="00491993" w:rsidTr="001558EF">
        <w:trPr>
          <w:trHeight w:val="340"/>
        </w:trPr>
        <w:tc>
          <w:tcPr>
            <w:tcW w:w="9214" w:type="dxa"/>
            <w:gridSpan w:val="13"/>
            <w:vAlign w:val="center"/>
          </w:tcPr>
          <w:p w:rsidR="00CD2233" w:rsidRPr="00491993" w:rsidRDefault="00CD2233" w:rsidP="001558EF">
            <w:pPr>
              <w:tabs>
                <w:tab w:val="left" w:pos="567"/>
              </w:tabs>
              <w:spacing w:before="20" w:after="20"/>
              <w:rPr>
                <w:rFonts w:ascii="Times New Roman" w:hAnsi="Times New Roman"/>
                <w:b/>
                <w:sz w:val="20"/>
                <w:szCs w:val="20"/>
                <w:lang w:val="sr-Cyrl-CS"/>
              </w:rPr>
            </w:pPr>
            <w:r w:rsidRPr="00491993">
              <w:rPr>
                <w:rFonts w:ascii="Times New Roman" w:hAnsi="Times New Roman"/>
                <w:b/>
                <w:sz w:val="20"/>
                <w:szCs w:val="20"/>
                <w:lang w:val="sr-Cyrl-CS"/>
              </w:rPr>
              <w:t>Репрезентативне референце (минимално 5 не више од 10)</w:t>
            </w:r>
          </w:p>
        </w:tc>
      </w:tr>
      <w:tr w:rsidR="00BA7EC9" w:rsidRPr="001558EF" w:rsidTr="001558EF">
        <w:trPr>
          <w:trHeight w:val="427"/>
        </w:trPr>
        <w:tc>
          <w:tcPr>
            <w:tcW w:w="567" w:type="dxa"/>
            <w:vAlign w:val="center"/>
          </w:tcPr>
          <w:p w:rsidR="00BA7EC9" w:rsidRPr="001558EF" w:rsidRDefault="00BA7EC9" w:rsidP="00BA7EC9">
            <w:pPr>
              <w:numPr>
                <w:ilvl w:val="0"/>
                <w:numId w:val="1"/>
              </w:numPr>
              <w:tabs>
                <w:tab w:val="clear" w:pos="720"/>
                <w:tab w:val="left" w:pos="567"/>
              </w:tabs>
              <w:spacing w:before="20" w:after="20"/>
              <w:ind w:left="340" w:hanging="170"/>
              <w:rPr>
                <w:rFonts w:ascii="Times New Roman" w:hAnsi="Times New Roman"/>
                <w:sz w:val="20"/>
                <w:szCs w:val="20"/>
                <w:lang w:val="sr-Cyrl-CS"/>
              </w:rPr>
            </w:pPr>
          </w:p>
        </w:tc>
        <w:tc>
          <w:tcPr>
            <w:tcW w:w="8647" w:type="dxa"/>
            <w:gridSpan w:val="12"/>
            <w:shd w:val="clear" w:color="auto" w:fill="auto"/>
            <w:vAlign w:val="center"/>
          </w:tcPr>
          <w:p w:rsidR="00BA7EC9" w:rsidRPr="004D1600" w:rsidRDefault="00BA7EC9" w:rsidP="00BA7EC9">
            <w:pPr>
              <w:jc w:val="both"/>
              <w:rPr>
                <w:rFonts w:ascii="Times New Roman" w:hAnsi="Times New Roman"/>
                <w:sz w:val="20"/>
                <w:szCs w:val="20"/>
              </w:rPr>
            </w:pPr>
            <w:r w:rsidRPr="004D1600">
              <w:rPr>
                <w:rFonts w:ascii="Times New Roman" w:hAnsi="Times New Roman"/>
                <w:color w:val="222222"/>
                <w:sz w:val="20"/>
                <w:szCs w:val="20"/>
                <w:shd w:val="clear" w:color="auto" w:fill="FFFFFF"/>
              </w:rPr>
              <w:t xml:space="preserve">Marcikic Horvat, A.; Dudic, B.; Radovanov, B.; Melovic, B.; Sedlak, O.; Davidekova, M. (2021). </w:t>
            </w:r>
            <w:r w:rsidRPr="004D1600">
              <w:rPr>
                <w:rFonts w:ascii="Times New Roman" w:hAnsi="Times New Roman"/>
                <w:i/>
                <w:color w:val="222222"/>
                <w:sz w:val="20"/>
                <w:szCs w:val="20"/>
                <w:shd w:val="clear" w:color="auto" w:fill="FFFFFF"/>
              </w:rPr>
              <w:t>Binary Programming Model for Rostering Ambulance Crew-Relevance for the Management and Business</w:t>
            </w:r>
            <w:r w:rsidRPr="004D1600">
              <w:rPr>
                <w:rFonts w:ascii="Times New Roman" w:hAnsi="Times New Roman"/>
                <w:color w:val="222222"/>
                <w:sz w:val="20"/>
                <w:szCs w:val="20"/>
                <w:shd w:val="clear" w:color="auto" w:fill="FFFFFF"/>
              </w:rPr>
              <w:t>. </w:t>
            </w:r>
            <w:r w:rsidRPr="004D1600">
              <w:rPr>
                <w:rStyle w:val="Emphasis"/>
                <w:rFonts w:ascii="Times New Roman" w:hAnsi="Times New Roman"/>
                <w:color w:val="222222"/>
                <w:sz w:val="20"/>
                <w:szCs w:val="20"/>
                <w:shd w:val="clear" w:color="auto" w:fill="FFFFFF"/>
              </w:rPr>
              <w:t>Mathematics</w:t>
            </w:r>
            <w:r w:rsidRPr="004D1600">
              <w:rPr>
                <w:rFonts w:ascii="Times New Roman" w:hAnsi="Times New Roman"/>
                <w:color w:val="222222"/>
                <w:sz w:val="20"/>
                <w:szCs w:val="20"/>
                <w:shd w:val="clear" w:color="auto" w:fill="FFFFFF"/>
              </w:rPr>
              <w:t> </w:t>
            </w:r>
            <w:r w:rsidRPr="004D1600">
              <w:rPr>
                <w:rFonts w:ascii="Times New Roman" w:hAnsi="Times New Roman"/>
                <w:b/>
                <w:bCs/>
                <w:color w:val="222222"/>
                <w:sz w:val="20"/>
                <w:szCs w:val="20"/>
                <w:shd w:val="clear" w:color="auto" w:fill="FFFFFF"/>
              </w:rPr>
              <w:t>2021</w:t>
            </w:r>
            <w:r w:rsidRPr="004D1600">
              <w:rPr>
                <w:rFonts w:ascii="Times New Roman" w:hAnsi="Times New Roman"/>
                <w:color w:val="222222"/>
                <w:sz w:val="20"/>
                <w:szCs w:val="20"/>
                <w:shd w:val="clear" w:color="auto" w:fill="FFFFFF"/>
              </w:rPr>
              <w:t>, </w:t>
            </w:r>
            <w:r w:rsidRPr="004D1600">
              <w:rPr>
                <w:rStyle w:val="Emphasis"/>
                <w:rFonts w:ascii="Times New Roman" w:hAnsi="Times New Roman"/>
                <w:color w:val="222222"/>
                <w:sz w:val="20"/>
                <w:szCs w:val="20"/>
                <w:shd w:val="clear" w:color="auto" w:fill="FFFFFF"/>
              </w:rPr>
              <w:t>9</w:t>
            </w:r>
            <w:r w:rsidRPr="004D1600">
              <w:rPr>
                <w:rFonts w:ascii="Times New Roman" w:hAnsi="Times New Roman"/>
                <w:color w:val="222222"/>
                <w:sz w:val="20"/>
                <w:szCs w:val="20"/>
                <w:shd w:val="clear" w:color="auto" w:fill="FFFFFF"/>
              </w:rPr>
              <w:t xml:space="preserve">, 64. </w:t>
            </w:r>
            <w:hyperlink r:id="rId5" w:history="1">
              <w:r w:rsidRPr="004D1600">
                <w:rPr>
                  <w:rStyle w:val="Hyperlink"/>
                  <w:rFonts w:ascii="Times New Roman" w:hAnsi="Times New Roman"/>
                  <w:b/>
                  <w:bCs/>
                  <w:sz w:val="20"/>
                  <w:szCs w:val="20"/>
                  <w:shd w:val="clear" w:color="auto" w:fill="FFFFFF"/>
                </w:rPr>
                <w:t>https://doi.org/10.3390/math9010064</w:t>
              </w:r>
            </w:hyperlink>
          </w:p>
          <w:p w:rsidR="00BA7EC9" w:rsidRPr="004D1600" w:rsidRDefault="00BA7EC9" w:rsidP="00BA7EC9">
            <w:pPr>
              <w:spacing w:before="20" w:after="20"/>
              <w:rPr>
                <w:rFonts w:ascii="Times New Roman" w:hAnsi="Times New Roman"/>
                <w:sz w:val="20"/>
                <w:szCs w:val="20"/>
              </w:rPr>
            </w:pPr>
          </w:p>
        </w:tc>
      </w:tr>
      <w:tr w:rsidR="00BA7EC9" w:rsidRPr="001558EF" w:rsidTr="001558EF">
        <w:trPr>
          <w:trHeight w:val="427"/>
        </w:trPr>
        <w:tc>
          <w:tcPr>
            <w:tcW w:w="567" w:type="dxa"/>
            <w:vAlign w:val="center"/>
          </w:tcPr>
          <w:p w:rsidR="00BA7EC9" w:rsidRPr="001558EF" w:rsidRDefault="00BA7EC9" w:rsidP="00BA7EC9">
            <w:pPr>
              <w:numPr>
                <w:ilvl w:val="0"/>
                <w:numId w:val="1"/>
              </w:numPr>
              <w:tabs>
                <w:tab w:val="clear" w:pos="720"/>
                <w:tab w:val="left" w:pos="567"/>
              </w:tabs>
              <w:spacing w:before="20" w:after="20"/>
              <w:ind w:left="340" w:hanging="170"/>
              <w:rPr>
                <w:rFonts w:ascii="Times New Roman" w:hAnsi="Times New Roman"/>
                <w:sz w:val="20"/>
                <w:szCs w:val="20"/>
                <w:lang w:val="sr-Cyrl-CS"/>
              </w:rPr>
            </w:pPr>
          </w:p>
        </w:tc>
        <w:tc>
          <w:tcPr>
            <w:tcW w:w="8647" w:type="dxa"/>
            <w:gridSpan w:val="12"/>
            <w:shd w:val="clear" w:color="auto" w:fill="auto"/>
            <w:vAlign w:val="center"/>
          </w:tcPr>
          <w:p w:rsidR="00BA7EC9" w:rsidRPr="004D1600" w:rsidRDefault="00BA7EC9" w:rsidP="00BA7EC9">
            <w:pPr>
              <w:jc w:val="both"/>
              <w:rPr>
                <w:rFonts w:ascii="Times New Roman" w:hAnsi="Times New Roman"/>
                <w:sz w:val="20"/>
                <w:szCs w:val="20"/>
              </w:rPr>
            </w:pPr>
            <w:r w:rsidRPr="004D1600">
              <w:rPr>
                <w:rFonts w:ascii="Times New Roman" w:hAnsi="Times New Roman"/>
                <w:sz w:val="20"/>
                <w:szCs w:val="20"/>
                <w:lang w:val="sr-Latn-RS"/>
              </w:rPr>
              <w:t xml:space="preserve">Stojić D., Ćirić Z., Sedlak O., Marcikić Horvat A., (2020) </w:t>
            </w:r>
            <w:r w:rsidRPr="004D1600">
              <w:rPr>
                <w:rFonts w:ascii="Times New Roman" w:hAnsi="Times New Roman"/>
                <w:sz w:val="20"/>
                <w:szCs w:val="20"/>
              </w:rPr>
              <w:t>Students’ Views on Public Transport: Satisfaction and Emission, Sustainability 2020, 12, 8470; </w:t>
            </w:r>
            <w:hyperlink r:id="rId6" w:history="1">
              <w:r w:rsidRPr="004D1600">
                <w:rPr>
                  <w:rStyle w:val="Hyperlink"/>
                  <w:rFonts w:ascii="Times New Roman" w:hAnsi="Times New Roman"/>
                  <w:sz w:val="20"/>
                  <w:szCs w:val="20"/>
                </w:rPr>
                <w:t>https://doi.org/10.3390/su12208470</w:t>
              </w:r>
            </w:hyperlink>
            <w:r w:rsidRPr="004D1600">
              <w:rPr>
                <w:rFonts w:ascii="Times New Roman" w:hAnsi="Times New Roman"/>
                <w:sz w:val="20"/>
                <w:szCs w:val="20"/>
              </w:rPr>
              <w:t xml:space="preserve"> </w:t>
            </w:r>
            <w:r w:rsidRPr="004D1600">
              <w:rPr>
                <w:rFonts w:ascii="Times New Roman" w:hAnsi="Times New Roman"/>
                <w:color w:val="222222"/>
                <w:sz w:val="20"/>
                <w:szCs w:val="20"/>
                <w:shd w:val="clear" w:color="auto" w:fill="FFFFFF"/>
              </w:rPr>
              <w:t>(</w:t>
            </w:r>
            <w:r w:rsidRPr="004D1600">
              <w:rPr>
                <w:rFonts w:ascii="Times New Roman" w:hAnsi="Times New Roman"/>
                <w:sz w:val="20"/>
                <w:szCs w:val="20"/>
              </w:rPr>
              <w:t>This article belongs to the Special Issue </w:t>
            </w:r>
            <w:r w:rsidRPr="004D1600">
              <w:rPr>
                <w:rStyle w:val="Hyperlink"/>
                <w:rFonts w:ascii="Times New Roman" w:hAnsi="Times New Roman"/>
                <w:sz w:val="20"/>
                <w:szCs w:val="20"/>
              </w:rPr>
              <w:t>Sustainable Transport and Air Quality</w:t>
            </w:r>
            <w:r w:rsidRPr="004D1600">
              <w:rPr>
                <w:rFonts w:ascii="Times New Roman" w:hAnsi="Times New Roman"/>
                <w:sz w:val="20"/>
                <w:szCs w:val="20"/>
              </w:rPr>
              <w:t>)</w:t>
            </w:r>
          </w:p>
          <w:p w:rsidR="00BA7EC9" w:rsidRPr="004D1600" w:rsidRDefault="00BA7EC9" w:rsidP="00BA7EC9">
            <w:pPr>
              <w:spacing w:before="20" w:after="20"/>
              <w:rPr>
                <w:rFonts w:ascii="Times New Roman" w:hAnsi="Times New Roman"/>
                <w:sz w:val="20"/>
                <w:szCs w:val="20"/>
                <w:lang w:val="sr-Cyrl-CS"/>
              </w:rPr>
            </w:pPr>
          </w:p>
        </w:tc>
      </w:tr>
      <w:tr w:rsidR="00BA7EC9" w:rsidRPr="001558EF" w:rsidTr="001558EF">
        <w:trPr>
          <w:trHeight w:val="427"/>
        </w:trPr>
        <w:tc>
          <w:tcPr>
            <w:tcW w:w="567" w:type="dxa"/>
            <w:vAlign w:val="center"/>
          </w:tcPr>
          <w:p w:rsidR="00BA7EC9" w:rsidRPr="001558EF" w:rsidRDefault="00BA7EC9" w:rsidP="00BA7EC9">
            <w:pPr>
              <w:numPr>
                <w:ilvl w:val="0"/>
                <w:numId w:val="1"/>
              </w:numPr>
              <w:tabs>
                <w:tab w:val="clear" w:pos="720"/>
                <w:tab w:val="left" w:pos="567"/>
              </w:tabs>
              <w:spacing w:before="20" w:after="20"/>
              <w:ind w:left="340" w:hanging="170"/>
              <w:rPr>
                <w:rFonts w:ascii="Times New Roman" w:hAnsi="Times New Roman"/>
                <w:sz w:val="20"/>
                <w:szCs w:val="20"/>
                <w:lang w:val="sr-Cyrl-CS"/>
              </w:rPr>
            </w:pPr>
          </w:p>
        </w:tc>
        <w:tc>
          <w:tcPr>
            <w:tcW w:w="8647" w:type="dxa"/>
            <w:gridSpan w:val="12"/>
            <w:shd w:val="clear" w:color="auto" w:fill="auto"/>
            <w:vAlign w:val="center"/>
          </w:tcPr>
          <w:p w:rsidR="00BA7EC9" w:rsidRPr="004D1600" w:rsidRDefault="00BA7EC9" w:rsidP="00BA7EC9">
            <w:pPr>
              <w:jc w:val="both"/>
              <w:rPr>
                <w:rStyle w:val="Hyperlink"/>
                <w:rFonts w:ascii="Times New Roman" w:hAnsi="Times New Roman"/>
                <w:sz w:val="20"/>
                <w:szCs w:val="20"/>
              </w:rPr>
            </w:pPr>
            <w:r w:rsidRPr="004D1600">
              <w:rPr>
                <w:rFonts w:ascii="Times New Roman" w:hAnsi="Times New Roman"/>
                <w:color w:val="3E3E3E"/>
                <w:sz w:val="20"/>
                <w:szCs w:val="20"/>
              </w:rPr>
              <w:t>Marcikić Horvat A., Matkovski B., Zekić S., Radovanov B. (2020): Technical efficiency of agriculture in Western Balkan countries undergoing the process of EU integration. Agric. Econ. – Czech, 66: 65-73.</w:t>
            </w:r>
            <w:r w:rsidRPr="004D1600">
              <w:rPr>
                <w:rFonts w:ascii="Times New Roman" w:hAnsi="Times New Roman"/>
                <w:sz w:val="20"/>
                <w:szCs w:val="20"/>
              </w:rPr>
              <w:t xml:space="preserve"> </w:t>
            </w:r>
            <w:hyperlink r:id="rId7" w:history="1">
              <w:r w:rsidRPr="004D1600">
                <w:rPr>
                  <w:rStyle w:val="Hyperlink"/>
                  <w:rFonts w:ascii="Times New Roman" w:hAnsi="Times New Roman"/>
                  <w:sz w:val="20"/>
                  <w:szCs w:val="20"/>
                </w:rPr>
                <w:t>https://doi.org/10.17221/224/2019-AGRICECON</w:t>
              </w:r>
            </w:hyperlink>
          </w:p>
          <w:p w:rsidR="00BA7EC9" w:rsidRPr="004D1600" w:rsidRDefault="00BA7EC9" w:rsidP="00BA7EC9">
            <w:pPr>
              <w:tabs>
                <w:tab w:val="left" w:pos="567"/>
              </w:tabs>
              <w:spacing w:before="20" w:after="20"/>
              <w:rPr>
                <w:rFonts w:ascii="Times New Roman" w:hAnsi="Times New Roman"/>
                <w:sz w:val="20"/>
                <w:szCs w:val="20"/>
                <w:lang w:val="sr-Cyrl-CS"/>
              </w:rPr>
            </w:pPr>
          </w:p>
        </w:tc>
      </w:tr>
      <w:tr w:rsidR="00BA7EC9" w:rsidRPr="001558EF" w:rsidTr="001558EF">
        <w:trPr>
          <w:trHeight w:val="427"/>
        </w:trPr>
        <w:tc>
          <w:tcPr>
            <w:tcW w:w="567" w:type="dxa"/>
            <w:vAlign w:val="center"/>
          </w:tcPr>
          <w:p w:rsidR="00BA7EC9" w:rsidRPr="001558EF" w:rsidRDefault="00BA7EC9" w:rsidP="00BA7EC9">
            <w:pPr>
              <w:numPr>
                <w:ilvl w:val="0"/>
                <w:numId w:val="1"/>
              </w:numPr>
              <w:tabs>
                <w:tab w:val="clear" w:pos="720"/>
                <w:tab w:val="left" w:pos="567"/>
              </w:tabs>
              <w:spacing w:before="20" w:after="20"/>
              <w:ind w:left="340" w:hanging="170"/>
              <w:rPr>
                <w:rFonts w:ascii="Times New Roman" w:hAnsi="Times New Roman"/>
                <w:sz w:val="20"/>
                <w:szCs w:val="20"/>
                <w:lang w:val="sr-Cyrl-CS"/>
              </w:rPr>
            </w:pPr>
          </w:p>
        </w:tc>
        <w:tc>
          <w:tcPr>
            <w:tcW w:w="8647" w:type="dxa"/>
            <w:gridSpan w:val="12"/>
            <w:shd w:val="clear" w:color="auto" w:fill="auto"/>
            <w:vAlign w:val="center"/>
          </w:tcPr>
          <w:p w:rsidR="00BA7EC9" w:rsidRPr="004D1600" w:rsidRDefault="00BA7EC9" w:rsidP="00BA7EC9">
            <w:pPr>
              <w:jc w:val="both"/>
              <w:rPr>
                <w:rFonts w:ascii="Times New Roman" w:hAnsi="Times New Roman"/>
                <w:sz w:val="20"/>
                <w:szCs w:val="20"/>
              </w:rPr>
            </w:pPr>
            <w:r w:rsidRPr="004D1600">
              <w:rPr>
                <w:rFonts w:ascii="Times New Roman" w:hAnsi="Times New Roman"/>
                <w:color w:val="3E3E3E"/>
                <w:sz w:val="20"/>
                <w:szCs w:val="20"/>
              </w:rPr>
              <w:t xml:space="preserve">Radovanov B., Dudic B., Gregus M., Marcikić Horvat A., Karovic V.  </w:t>
            </w:r>
            <w:r w:rsidRPr="004D1600">
              <w:rPr>
                <w:rFonts w:ascii="Times New Roman" w:hAnsi="Times New Roman"/>
                <w:sz w:val="20"/>
                <w:szCs w:val="20"/>
              </w:rPr>
              <w:t>(2020). Using a Two-Stage DEA Model to Measure Tourism Potentials of EU Countries and Western Balkan Countries: An Approach to Sustainable Development. Sustainability. 12. 4903. DOI:10.3390/su12124903.</w:t>
            </w:r>
          </w:p>
          <w:p w:rsidR="00BA7EC9" w:rsidRPr="004D1600" w:rsidRDefault="00BA7EC9" w:rsidP="00BA7EC9">
            <w:pPr>
              <w:spacing w:before="20" w:after="20"/>
              <w:rPr>
                <w:rFonts w:ascii="Times New Roman" w:hAnsi="Times New Roman"/>
                <w:sz w:val="20"/>
                <w:szCs w:val="20"/>
                <w:lang w:val="sr-Cyrl-CS"/>
              </w:rPr>
            </w:pPr>
          </w:p>
        </w:tc>
      </w:tr>
      <w:tr w:rsidR="00BA7EC9" w:rsidRPr="001558EF" w:rsidTr="001558EF">
        <w:trPr>
          <w:trHeight w:val="427"/>
        </w:trPr>
        <w:tc>
          <w:tcPr>
            <w:tcW w:w="567" w:type="dxa"/>
            <w:vAlign w:val="center"/>
          </w:tcPr>
          <w:p w:rsidR="00BA7EC9" w:rsidRPr="001558EF" w:rsidRDefault="00BA7EC9" w:rsidP="00BA7EC9">
            <w:pPr>
              <w:numPr>
                <w:ilvl w:val="0"/>
                <w:numId w:val="1"/>
              </w:numPr>
              <w:tabs>
                <w:tab w:val="clear" w:pos="720"/>
                <w:tab w:val="left" w:pos="567"/>
              </w:tabs>
              <w:spacing w:before="20" w:after="20"/>
              <w:ind w:left="340" w:hanging="170"/>
              <w:rPr>
                <w:rFonts w:ascii="Times New Roman" w:hAnsi="Times New Roman"/>
                <w:sz w:val="20"/>
                <w:szCs w:val="20"/>
                <w:lang w:val="sr-Cyrl-CS"/>
              </w:rPr>
            </w:pPr>
          </w:p>
        </w:tc>
        <w:tc>
          <w:tcPr>
            <w:tcW w:w="8647" w:type="dxa"/>
            <w:gridSpan w:val="12"/>
            <w:shd w:val="clear" w:color="auto" w:fill="auto"/>
            <w:vAlign w:val="center"/>
          </w:tcPr>
          <w:p w:rsidR="00BA7EC9" w:rsidRPr="004D1600" w:rsidRDefault="00BA7EC9" w:rsidP="00BA7EC9">
            <w:pPr>
              <w:tabs>
                <w:tab w:val="left" w:pos="567"/>
              </w:tabs>
              <w:spacing w:before="20" w:after="20"/>
              <w:rPr>
                <w:rFonts w:ascii="Times New Roman" w:hAnsi="Times New Roman"/>
                <w:sz w:val="20"/>
                <w:szCs w:val="20"/>
                <w:lang w:val="en-US"/>
              </w:rPr>
            </w:pPr>
            <w:r w:rsidRPr="004D1600">
              <w:rPr>
                <w:rFonts w:ascii="Times New Roman" w:hAnsi="Times New Roman"/>
                <w:sz w:val="20"/>
                <w:szCs w:val="20"/>
              </w:rPr>
              <w:t xml:space="preserve">Ciric Z., Stojic D., Sedlak O., Marcikic Horvat A., Kleut Z. (2019) Innovation Model of Agricultural Technologies Based on Intuitionistic Fuzzy Sets, Sustainability 2019, 11(19), 5457; </w:t>
            </w:r>
            <w:hyperlink r:id="rId8" w:history="1">
              <w:r w:rsidRPr="004D1600">
                <w:rPr>
                  <w:rStyle w:val="Hyperlink"/>
                  <w:rFonts w:ascii="Times New Roman" w:hAnsi="Times New Roman"/>
                  <w:sz w:val="20"/>
                  <w:szCs w:val="20"/>
                </w:rPr>
                <w:t>https://doi.org/10.3390/su11195457</w:t>
              </w:r>
            </w:hyperlink>
            <w:r w:rsidRPr="004D1600">
              <w:rPr>
                <w:rFonts w:ascii="Times New Roman" w:hAnsi="Times New Roman"/>
                <w:sz w:val="20"/>
                <w:szCs w:val="20"/>
              </w:rPr>
              <w:t xml:space="preserve"> (This article belongs to the Special Issue </w:t>
            </w:r>
            <w:hyperlink r:id="rId9" w:history="1">
              <w:r w:rsidRPr="004D1600">
                <w:rPr>
                  <w:rStyle w:val="Hyperlink"/>
                  <w:rFonts w:ascii="Times New Roman" w:hAnsi="Times New Roman"/>
                  <w:sz w:val="20"/>
                  <w:szCs w:val="20"/>
                </w:rPr>
                <w:t>Sustainability and Innovation: Concepts, Methodology, and Practices</w:t>
              </w:r>
            </w:hyperlink>
            <w:r w:rsidRPr="004D1600">
              <w:rPr>
                <w:rFonts w:ascii="Times New Roman" w:hAnsi="Times New Roman"/>
                <w:sz w:val="20"/>
                <w:szCs w:val="20"/>
              </w:rPr>
              <w:t>)</w:t>
            </w:r>
          </w:p>
        </w:tc>
      </w:tr>
      <w:tr w:rsidR="00BA7EC9" w:rsidRPr="001558EF" w:rsidTr="001558EF">
        <w:trPr>
          <w:trHeight w:val="427"/>
        </w:trPr>
        <w:tc>
          <w:tcPr>
            <w:tcW w:w="567" w:type="dxa"/>
            <w:vAlign w:val="center"/>
          </w:tcPr>
          <w:p w:rsidR="00BA7EC9" w:rsidRPr="001558EF" w:rsidRDefault="00BA7EC9" w:rsidP="00BA7EC9">
            <w:pPr>
              <w:numPr>
                <w:ilvl w:val="0"/>
                <w:numId w:val="1"/>
              </w:numPr>
              <w:tabs>
                <w:tab w:val="clear" w:pos="720"/>
                <w:tab w:val="left" w:pos="567"/>
              </w:tabs>
              <w:spacing w:before="20" w:after="20"/>
              <w:ind w:left="340" w:hanging="170"/>
              <w:rPr>
                <w:rFonts w:ascii="Times New Roman" w:hAnsi="Times New Roman"/>
                <w:sz w:val="20"/>
                <w:szCs w:val="20"/>
                <w:lang w:val="sr-Cyrl-CS"/>
              </w:rPr>
            </w:pPr>
          </w:p>
        </w:tc>
        <w:tc>
          <w:tcPr>
            <w:tcW w:w="8647" w:type="dxa"/>
            <w:gridSpan w:val="12"/>
            <w:shd w:val="clear" w:color="auto" w:fill="auto"/>
            <w:vAlign w:val="center"/>
          </w:tcPr>
          <w:p w:rsidR="00BA7EC9" w:rsidRPr="004D1600" w:rsidRDefault="00BA7EC9" w:rsidP="00BA7EC9">
            <w:pPr>
              <w:tabs>
                <w:tab w:val="left" w:pos="567"/>
              </w:tabs>
              <w:spacing w:before="20" w:after="20"/>
              <w:rPr>
                <w:rFonts w:ascii="Times New Roman" w:hAnsi="Times New Roman"/>
                <w:sz w:val="20"/>
                <w:szCs w:val="20"/>
                <w:lang w:val="en-US"/>
              </w:rPr>
            </w:pPr>
            <w:r w:rsidRPr="004D1600">
              <w:rPr>
                <w:rFonts w:ascii="Times New Roman" w:hAnsi="Times New Roman"/>
                <w:sz w:val="20"/>
                <w:szCs w:val="20"/>
              </w:rPr>
              <w:t>Radovanov B., Marcikic A. (2017). Bootstrap Testing of Trading Strategies in Emerging Balkan Stock Markets. E+M Ekonomie a Management, ISSN 1212-3609, Vol. 20 (4), pp. 103-119, DOI: 10.15240/tul/001/2017-4-008</w:t>
            </w:r>
          </w:p>
        </w:tc>
      </w:tr>
      <w:tr w:rsidR="00BA7EC9" w:rsidRPr="001558EF" w:rsidTr="001558EF">
        <w:trPr>
          <w:trHeight w:val="427"/>
        </w:trPr>
        <w:tc>
          <w:tcPr>
            <w:tcW w:w="567" w:type="dxa"/>
            <w:vAlign w:val="center"/>
          </w:tcPr>
          <w:p w:rsidR="00BA7EC9" w:rsidRPr="001558EF" w:rsidRDefault="00BA7EC9" w:rsidP="00BA7EC9">
            <w:pPr>
              <w:numPr>
                <w:ilvl w:val="0"/>
                <w:numId w:val="1"/>
              </w:numPr>
              <w:tabs>
                <w:tab w:val="clear" w:pos="720"/>
                <w:tab w:val="left" w:pos="567"/>
              </w:tabs>
              <w:spacing w:before="20" w:after="20"/>
              <w:ind w:left="340" w:hanging="170"/>
              <w:rPr>
                <w:rFonts w:ascii="Times New Roman" w:hAnsi="Times New Roman"/>
                <w:sz w:val="20"/>
                <w:szCs w:val="20"/>
                <w:lang w:val="sr-Cyrl-CS"/>
              </w:rPr>
            </w:pPr>
          </w:p>
        </w:tc>
        <w:tc>
          <w:tcPr>
            <w:tcW w:w="8647" w:type="dxa"/>
            <w:gridSpan w:val="12"/>
            <w:shd w:val="clear" w:color="auto" w:fill="auto"/>
            <w:vAlign w:val="center"/>
          </w:tcPr>
          <w:p w:rsidR="00BA7EC9" w:rsidRPr="004D1600" w:rsidRDefault="00BA7EC9" w:rsidP="00BA7EC9">
            <w:pPr>
              <w:jc w:val="both"/>
              <w:rPr>
                <w:rFonts w:ascii="Times New Roman" w:hAnsi="Times New Roman"/>
                <w:sz w:val="20"/>
                <w:szCs w:val="20"/>
              </w:rPr>
            </w:pPr>
            <w:r w:rsidRPr="004D1600">
              <w:rPr>
                <w:rFonts w:ascii="Times New Roman" w:hAnsi="Times New Roman"/>
                <w:sz w:val="20"/>
                <w:szCs w:val="20"/>
              </w:rPr>
              <w:t>Marcikic Horvat A., Radovanov B., Popescu G., Panaitescu C.  (2019), A Two-Stage DEA Model to Evaluate Agricultural Efficiency in Case of Serbian Districts, Economics of Agriculture, 66 (4), 965-974</w:t>
            </w:r>
          </w:p>
          <w:p w:rsidR="00BA7EC9" w:rsidRPr="004D1600" w:rsidRDefault="00BA7EC9" w:rsidP="00BA7EC9">
            <w:pPr>
              <w:jc w:val="both"/>
              <w:rPr>
                <w:rFonts w:ascii="Times New Roman" w:hAnsi="Times New Roman"/>
                <w:sz w:val="20"/>
                <w:szCs w:val="20"/>
                <w:lang w:val="sr-Latn-RS"/>
              </w:rPr>
            </w:pPr>
          </w:p>
        </w:tc>
      </w:tr>
      <w:tr w:rsidR="00BA7EC9" w:rsidRPr="001558EF" w:rsidTr="001558EF">
        <w:trPr>
          <w:trHeight w:val="427"/>
        </w:trPr>
        <w:tc>
          <w:tcPr>
            <w:tcW w:w="567" w:type="dxa"/>
            <w:vAlign w:val="center"/>
          </w:tcPr>
          <w:p w:rsidR="00BA7EC9" w:rsidRPr="001558EF" w:rsidRDefault="00BA7EC9" w:rsidP="00BA7EC9">
            <w:pPr>
              <w:numPr>
                <w:ilvl w:val="0"/>
                <w:numId w:val="1"/>
              </w:numPr>
              <w:tabs>
                <w:tab w:val="clear" w:pos="720"/>
                <w:tab w:val="left" w:pos="567"/>
              </w:tabs>
              <w:spacing w:before="20" w:after="20"/>
              <w:ind w:left="340" w:hanging="170"/>
              <w:rPr>
                <w:rFonts w:ascii="Times New Roman" w:hAnsi="Times New Roman"/>
                <w:sz w:val="20"/>
                <w:szCs w:val="20"/>
                <w:lang w:val="sr-Cyrl-CS"/>
              </w:rPr>
            </w:pPr>
          </w:p>
        </w:tc>
        <w:tc>
          <w:tcPr>
            <w:tcW w:w="8647" w:type="dxa"/>
            <w:gridSpan w:val="12"/>
            <w:shd w:val="clear" w:color="auto" w:fill="auto"/>
            <w:vAlign w:val="center"/>
          </w:tcPr>
          <w:p w:rsidR="00BA7EC9" w:rsidRPr="004D1600" w:rsidRDefault="00BA7EC9" w:rsidP="00BA7EC9">
            <w:pPr>
              <w:jc w:val="both"/>
              <w:rPr>
                <w:rFonts w:ascii="Times New Roman" w:hAnsi="Times New Roman"/>
                <w:sz w:val="20"/>
                <w:szCs w:val="20"/>
              </w:rPr>
            </w:pPr>
            <w:r w:rsidRPr="004D1600">
              <w:rPr>
                <w:rFonts w:ascii="Times New Roman" w:hAnsi="Times New Roman"/>
                <w:sz w:val="20"/>
                <w:szCs w:val="20"/>
                <w:lang w:val="sr-Latn-RS"/>
              </w:rPr>
              <w:t>Marcikić Horvat</w:t>
            </w:r>
            <w:r w:rsidRPr="004D1600">
              <w:rPr>
                <w:rFonts w:ascii="Times New Roman" w:hAnsi="Times New Roman"/>
                <w:sz w:val="20"/>
                <w:szCs w:val="20"/>
              </w:rPr>
              <w:t xml:space="preserve">, А., </w:t>
            </w:r>
            <w:r w:rsidRPr="004D1600">
              <w:rPr>
                <w:rFonts w:ascii="Times New Roman" w:hAnsi="Times New Roman"/>
                <w:sz w:val="20"/>
                <w:szCs w:val="20"/>
                <w:lang w:val="sr-Latn-RS"/>
              </w:rPr>
              <w:t>Budimčević</w:t>
            </w:r>
            <w:r w:rsidRPr="004D1600">
              <w:rPr>
                <w:rFonts w:ascii="Times New Roman" w:hAnsi="Times New Roman"/>
                <w:sz w:val="20"/>
                <w:szCs w:val="20"/>
              </w:rPr>
              <w:t xml:space="preserve">, K. (2018). </w:t>
            </w:r>
            <w:r w:rsidRPr="004D1600">
              <w:rPr>
                <w:rFonts w:ascii="Times New Roman" w:hAnsi="Times New Roman"/>
                <w:b/>
                <w:bCs/>
                <w:color w:val="000000"/>
                <w:sz w:val="20"/>
                <w:szCs w:val="20"/>
              </w:rPr>
              <w:t xml:space="preserve">EFFICIENCY ANALYSIS OF AIRLINES USING DEA MODEL, </w:t>
            </w:r>
            <w:r w:rsidRPr="004D1600">
              <w:rPr>
                <w:rFonts w:ascii="Times New Roman" w:hAnsi="Times New Roman"/>
                <w:sz w:val="20"/>
                <w:szCs w:val="20"/>
              </w:rPr>
              <w:t>3rd International Thematic Monograph – Thematic Proceedings, Modern Management Tools and Economy of Tourism Sector in Present Era, Association of Economists and Managers of the Balkans in cooperation with the Faculty of Tourism and Hospitality, Ohrid, Macedonia, Belgrade, Serbia. 221-230. ISBN 978-86-80194-14-1</w:t>
            </w:r>
          </w:p>
          <w:p w:rsidR="00BA7EC9" w:rsidRPr="004D1600" w:rsidRDefault="00BA7EC9" w:rsidP="00BA7EC9">
            <w:pPr>
              <w:tabs>
                <w:tab w:val="left" w:pos="567"/>
              </w:tabs>
              <w:spacing w:before="20" w:after="20"/>
              <w:rPr>
                <w:rFonts w:ascii="Times New Roman" w:hAnsi="Times New Roman"/>
                <w:sz w:val="20"/>
                <w:szCs w:val="20"/>
              </w:rPr>
            </w:pPr>
          </w:p>
        </w:tc>
      </w:tr>
      <w:tr w:rsidR="00BA7EC9" w:rsidRPr="001558EF" w:rsidTr="001558EF">
        <w:trPr>
          <w:trHeight w:val="427"/>
        </w:trPr>
        <w:tc>
          <w:tcPr>
            <w:tcW w:w="567" w:type="dxa"/>
            <w:vAlign w:val="center"/>
          </w:tcPr>
          <w:p w:rsidR="00BA7EC9" w:rsidRPr="001558EF" w:rsidRDefault="00BA7EC9" w:rsidP="00BA7EC9">
            <w:pPr>
              <w:numPr>
                <w:ilvl w:val="0"/>
                <w:numId w:val="1"/>
              </w:numPr>
              <w:tabs>
                <w:tab w:val="clear" w:pos="720"/>
                <w:tab w:val="left" w:pos="567"/>
              </w:tabs>
              <w:spacing w:before="20" w:after="20"/>
              <w:ind w:left="340" w:hanging="170"/>
              <w:rPr>
                <w:rFonts w:ascii="Times New Roman" w:hAnsi="Times New Roman"/>
                <w:sz w:val="20"/>
                <w:szCs w:val="20"/>
                <w:lang w:val="sr-Cyrl-CS"/>
              </w:rPr>
            </w:pPr>
          </w:p>
        </w:tc>
        <w:tc>
          <w:tcPr>
            <w:tcW w:w="8647" w:type="dxa"/>
            <w:gridSpan w:val="12"/>
            <w:shd w:val="clear" w:color="auto" w:fill="auto"/>
            <w:vAlign w:val="center"/>
          </w:tcPr>
          <w:p w:rsidR="00BA7EC9" w:rsidRPr="004D1600" w:rsidRDefault="00BA7EC9" w:rsidP="00BA7EC9">
            <w:pPr>
              <w:jc w:val="both"/>
              <w:rPr>
                <w:rFonts w:ascii="Times New Roman" w:hAnsi="Times New Roman"/>
                <w:sz w:val="20"/>
                <w:szCs w:val="20"/>
              </w:rPr>
            </w:pPr>
            <w:r w:rsidRPr="004D1600">
              <w:rPr>
                <w:rFonts w:ascii="Times New Roman" w:hAnsi="Times New Roman"/>
                <w:sz w:val="20"/>
                <w:szCs w:val="20"/>
                <w:lang w:val="sr-Latn-RS"/>
              </w:rPr>
              <w:t>Tomić S., Marcikić Horvat</w:t>
            </w:r>
            <w:r w:rsidRPr="004D1600">
              <w:rPr>
                <w:rFonts w:ascii="Times New Roman" w:hAnsi="Times New Roman"/>
                <w:sz w:val="20"/>
                <w:szCs w:val="20"/>
              </w:rPr>
              <w:t xml:space="preserve">, А. (2018). </w:t>
            </w:r>
            <w:r w:rsidRPr="004D1600">
              <w:rPr>
                <w:rFonts w:ascii="Times New Roman" w:hAnsi="Times New Roman"/>
                <w:b/>
                <w:bCs/>
                <w:color w:val="000000"/>
                <w:sz w:val="20"/>
                <w:szCs w:val="20"/>
              </w:rPr>
              <w:t xml:space="preserve">EVALUATION OF EFFICIENCY IN TOURISM INDUSTRY, </w:t>
            </w:r>
            <w:r w:rsidRPr="004D1600">
              <w:rPr>
                <w:rFonts w:ascii="Times New Roman" w:hAnsi="Times New Roman"/>
                <w:sz w:val="20"/>
                <w:szCs w:val="20"/>
              </w:rPr>
              <w:t>3rd International Thematic Monograph – Thematic Proceedings, Modern Management Tools and Economy of Tourism Sector in Present Era, Association of Economists and Managers of the Balkans in cooperation with the Faculty of Tourism and Hospitality, Ohrid, Macedonia, Belgrade, Serbia. 289-298. ISBN 978-86-80194-14-1</w:t>
            </w:r>
          </w:p>
          <w:p w:rsidR="00BA7EC9" w:rsidRPr="004D1600" w:rsidRDefault="00BA7EC9" w:rsidP="00BA7EC9">
            <w:pPr>
              <w:tabs>
                <w:tab w:val="left" w:pos="567"/>
              </w:tabs>
              <w:spacing w:before="20" w:after="20"/>
              <w:rPr>
                <w:rFonts w:ascii="Times New Roman" w:hAnsi="Times New Roman"/>
                <w:sz w:val="20"/>
                <w:szCs w:val="20"/>
              </w:rPr>
            </w:pPr>
          </w:p>
        </w:tc>
      </w:tr>
      <w:tr w:rsidR="00BA7EC9" w:rsidRPr="001558EF" w:rsidTr="001558EF">
        <w:trPr>
          <w:trHeight w:val="427"/>
        </w:trPr>
        <w:tc>
          <w:tcPr>
            <w:tcW w:w="567" w:type="dxa"/>
            <w:vAlign w:val="center"/>
          </w:tcPr>
          <w:p w:rsidR="00BA7EC9" w:rsidRPr="001558EF" w:rsidRDefault="00BA7EC9" w:rsidP="00BA7EC9">
            <w:pPr>
              <w:numPr>
                <w:ilvl w:val="0"/>
                <w:numId w:val="1"/>
              </w:numPr>
              <w:tabs>
                <w:tab w:val="clear" w:pos="720"/>
                <w:tab w:val="left" w:pos="567"/>
              </w:tabs>
              <w:spacing w:before="20" w:after="20"/>
              <w:ind w:left="340" w:hanging="170"/>
              <w:rPr>
                <w:rFonts w:ascii="Times New Roman" w:hAnsi="Times New Roman"/>
                <w:sz w:val="20"/>
                <w:szCs w:val="20"/>
                <w:lang w:val="sr-Cyrl-CS"/>
              </w:rPr>
            </w:pPr>
          </w:p>
        </w:tc>
        <w:tc>
          <w:tcPr>
            <w:tcW w:w="8647" w:type="dxa"/>
            <w:gridSpan w:val="12"/>
            <w:shd w:val="clear" w:color="auto" w:fill="auto"/>
            <w:vAlign w:val="center"/>
          </w:tcPr>
          <w:p w:rsidR="00BA7EC9" w:rsidRPr="004D1600" w:rsidRDefault="00BA7EC9" w:rsidP="00BA7EC9">
            <w:pPr>
              <w:tabs>
                <w:tab w:val="left" w:pos="567"/>
              </w:tabs>
              <w:spacing w:before="20" w:after="20"/>
              <w:rPr>
                <w:rFonts w:ascii="Times New Roman" w:hAnsi="Times New Roman"/>
                <w:sz w:val="20"/>
                <w:szCs w:val="20"/>
                <w:lang w:val="en-US"/>
              </w:rPr>
            </w:pPr>
            <w:r w:rsidRPr="004D1600">
              <w:rPr>
                <w:rFonts w:ascii="Times New Roman" w:hAnsi="Times New Roman"/>
                <w:sz w:val="20"/>
                <w:szCs w:val="20"/>
              </w:rPr>
              <w:t>Marcikic A., Pejanovic R., Sedlak O., Radovanov B., Ciric Z. (2016). Quantitative Analysis of the Demand for Healthcare Services. Intenational Jounal “Management”, Faculty of Organizational Sciences, University of Belgrade, 80, 2016, pp. 55- 65. UDC: 005.311.12:614.(497.11), ISSN 1820 – 0222</w:t>
            </w:r>
          </w:p>
        </w:tc>
      </w:tr>
      <w:tr w:rsidR="00CD2233" w:rsidRPr="00491993" w:rsidTr="001558EF">
        <w:trPr>
          <w:trHeight w:val="340"/>
        </w:trPr>
        <w:tc>
          <w:tcPr>
            <w:tcW w:w="9214" w:type="dxa"/>
            <w:gridSpan w:val="13"/>
            <w:vAlign w:val="center"/>
          </w:tcPr>
          <w:p w:rsidR="00CD2233" w:rsidRPr="00491993" w:rsidRDefault="00CD2233" w:rsidP="001558EF">
            <w:pPr>
              <w:tabs>
                <w:tab w:val="left" w:pos="567"/>
              </w:tabs>
              <w:spacing w:before="20" w:after="20"/>
              <w:rPr>
                <w:rFonts w:ascii="Times New Roman" w:hAnsi="Times New Roman"/>
                <w:b/>
                <w:sz w:val="20"/>
                <w:szCs w:val="20"/>
                <w:lang w:val="sr-Cyrl-CS"/>
              </w:rPr>
            </w:pPr>
            <w:r w:rsidRPr="00491993">
              <w:rPr>
                <w:rFonts w:ascii="Times New Roman" w:hAnsi="Times New Roman"/>
                <w:b/>
                <w:sz w:val="20"/>
                <w:szCs w:val="20"/>
                <w:lang w:val="sr-Cyrl-CS"/>
              </w:rPr>
              <w:t xml:space="preserve">Збирни подаци научне, односно уметничке и стручне активности наставника </w:t>
            </w:r>
          </w:p>
        </w:tc>
      </w:tr>
      <w:tr w:rsidR="00CD2233" w:rsidRPr="00491993" w:rsidTr="001558EF">
        <w:trPr>
          <w:trHeight w:val="340"/>
        </w:trPr>
        <w:tc>
          <w:tcPr>
            <w:tcW w:w="3828" w:type="dxa"/>
            <w:gridSpan w:val="7"/>
            <w:vAlign w:val="center"/>
          </w:tcPr>
          <w:p w:rsidR="00CD2233" w:rsidRPr="00491993" w:rsidRDefault="00CD2233" w:rsidP="001558EF">
            <w:pPr>
              <w:tabs>
                <w:tab w:val="left" w:pos="567"/>
              </w:tabs>
              <w:spacing w:before="20" w:after="20"/>
              <w:rPr>
                <w:rFonts w:ascii="Times New Roman" w:hAnsi="Times New Roman"/>
                <w:sz w:val="20"/>
                <w:szCs w:val="20"/>
                <w:lang w:val="sr-Cyrl-CS"/>
              </w:rPr>
            </w:pPr>
            <w:r w:rsidRPr="00491993">
              <w:rPr>
                <w:rFonts w:ascii="Times New Roman" w:hAnsi="Times New Roman"/>
                <w:sz w:val="20"/>
                <w:szCs w:val="20"/>
                <w:lang w:val="sr-Cyrl-CS"/>
              </w:rPr>
              <w:t>Укупан број цитата</w:t>
            </w:r>
          </w:p>
        </w:tc>
        <w:tc>
          <w:tcPr>
            <w:tcW w:w="5386" w:type="dxa"/>
            <w:gridSpan w:val="6"/>
            <w:vAlign w:val="center"/>
          </w:tcPr>
          <w:p w:rsidR="00CD2233" w:rsidRPr="00491993" w:rsidRDefault="00BA7EC9" w:rsidP="001558EF">
            <w:pPr>
              <w:tabs>
                <w:tab w:val="left" w:pos="567"/>
              </w:tabs>
              <w:spacing w:before="20" w:after="20"/>
              <w:rPr>
                <w:rFonts w:ascii="Times New Roman" w:hAnsi="Times New Roman"/>
                <w:sz w:val="20"/>
                <w:szCs w:val="20"/>
                <w:lang w:val="sr-Cyrl-CS"/>
              </w:rPr>
            </w:pPr>
            <w:r>
              <w:rPr>
                <w:rFonts w:ascii="Times New Roman" w:hAnsi="Times New Roman"/>
                <w:sz w:val="20"/>
                <w:szCs w:val="20"/>
                <w:lang w:val="sr-Cyrl-CS"/>
              </w:rPr>
              <w:t>16</w:t>
            </w:r>
          </w:p>
        </w:tc>
      </w:tr>
      <w:tr w:rsidR="00CD2233" w:rsidRPr="00491993" w:rsidTr="001558EF">
        <w:trPr>
          <w:trHeight w:val="340"/>
        </w:trPr>
        <w:tc>
          <w:tcPr>
            <w:tcW w:w="3828" w:type="dxa"/>
            <w:gridSpan w:val="7"/>
            <w:vAlign w:val="center"/>
          </w:tcPr>
          <w:p w:rsidR="00CD2233" w:rsidRPr="00491993" w:rsidRDefault="00CD2233" w:rsidP="001558EF">
            <w:pPr>
              <w:tabs>
                <w:tab w:val="left" w:pos="567"/>
              </w:tabs>
              <w:spacing w:before="20" w:after="20"/>
              <w:rPr>
                <w:rFonts w:ascii="Times New Roman" w:hAnsi="Times New Roman"/>
                <w:sz w:val="20"/>
                <w:szCs w:val="20"/>
                <w:lang w:val="sr-Cyrl-CS"/>
              </w:rPr>
            </w:pPr>
            <w:r w:rsidRPr="00491993">
              <w:rPr>
                <w:rFonts w:ascii="Times New Roman" w:hAnsi="Times New Roman"/>
                <w:sz w:val="20"/>
                <w:szCs w:val="20"/>
                <w:lang w:val="sr-Cyrl-CS"/>
              </w:rPr>
              <w:t>Укупан број радова са SCI (SSCI) листе</w:t>
            </w:r>
          </w:p>
        </w:tc>
        <w:tc>
          <w:tcPr>
            <w:tcW w:w="5386" w:type="dxa"/>
            <w:gridSpan w:val="6"/>
            <w:vAlign w:val="center"/>
          </w:tcPr>
          <w:p w:rsidR="00CD2233" w:rsidRPr="00491993" w:rsidRDefault="00BA7EC9" w:rsidP="001558EF">
            <w:pPr>
              <w:tabs>
                <w:tab w:val="left" w:pos="567"/>
              </w:tabs>
              <w:spacing w:before="20" w:after="20"/>
              <w:rPr>
                <w:rFonts w:ascii="Times New Roman" w:hAnsi="Times New Roman"/>
                <w:sz w:val="20"/>
                <w:szCs w:val="20"/>
                <w:lang w:val="sr-Cyrl-CS"/>
              </w:rPr>
            </w:pPr>
            <w:r>
              <w:rPr>
                <w:rFonts w:ascii="Times New Roman" w:hAnsi="Times New Roman"/>
                <w:sz w:val="20"/>
                <w:szCs w:val="20"/>
                <w:lang w:val="sr-Cyrl-CS"/>
              </w:rPr>
              <w:t>6</w:t>
            </w:r>
          </w:p>
        </w:tc>
      </w:tr>
      <w:tr w:rsidR="00CD2233" w:rsidRPr="00491993" w:rsidTr="001558EF">
        <w:trPr>
          <w:trHeight w:val="340"/>
        </w:trPr>
        <w:tc>
          <w:tcPr>
            <w:tcW w:w="3828" w:type="dxa"/>
            <w:gridSpan w:val="7"/>
            <w:vAlign w:val="center"/>
          </w:tcPr>
          <w:p w:rsidR="00CD2233" w:rsidRPr="00491993" w:rsidRDefault="00CD2233" w:rsidP="001558EF">
            <w:pPr>
              <w:tabs>
                <w:tab w:val="left" w:pos="567"/>
              </w:tabs>
              <w:spacing w:before="20" w:after="20"/>
              <w:rPr>
                <w:rFonts w:ascii="Times New Roman" w:hAnsi="Times New Roman"/>
                <w:sz w:val="20"/>
                <w:szCs w:val="20"/>
                <w:lang w:val="sr-Cyrl-CS"/>
              </w:rPr>
            </w:pPr>
            <w:r w:rsidRPr="00491993">
              <w:rPr>
                <w:rFonts w:ascii="Times New Roman" w:hAnsi="Times New Roman"/>
                <w:sz w:val="20"/>
                <w:szCs w:val="20"/>
                <w:lang w:val="sr-Cyrl-CS"/>
              </w:rPr>
              <w:t>Тренутно учешће на пројектима</w:t>
            </w:r>
          </w:p>
        </w:tc>
        <w:tc>
          <w:tcPr>
            <w:tcW w:w="1275" w:type="dxa"/>
            <w:gridSpan w:val="2"/>
            <w:vAlign w:val="center"/>
          </w:tcPr>
          <w:p w:rsidR="00CD2233" w:rsidRPr="00491993" w:rsidRDefault="00CD2233" w:rsidP="001558EF">
            <w:pPr>
              <w:tabs>
                <w:tab w:val="left" w:pos="567"/>
              </w:tabs>
              <w:spacing w:before="20" w:after="20"/>
              <w:rPr>
                <w:rFonts w:ascii="Times New Roman" w:hAnsi="Times New Roman"/>
                <w:sz w:val="20"/>
                <w:szCs w:val="20"/>
                <w:lang w:val="sr-Cyrl-CS"/>
              </w:rPr>
            </w:pPr>
            <w:r w:rsidRPr="00491993">
              <w:rPr>
                <w:rFonts w:ascii="Times New Roman" w:hAnsi="Times New Roman"/>
                <w:sz w:val="20"/>
                <w:szCs w:val="20"/>
                <w:lang w:val="sr-Cyrl-CS"/>
              </w:rPr>
              <w:t>Домаћи</w:t>
            </w:r>
            <w:r>
              <w:rPr>
                <w:rFonts w:ascii="Times New Roman" w:hAnsi="Times New Roman"/>
                <w:sz w:val="20"/>
                <w:szCs w:val="20"/>
                <w:lang w:val="sr-Cyrl-CS"/>
              </w:rPr>
              <w:t xml:space="preserve"> 0</w:t>
            </w:r>
          </w:p>
        </w:tc>
        <w:tc>
          <w:tcPr>
            <w:tcW w:w="4111" w:type="dxa"/>
            <w:gridSpan w:val="4"/>
            <w:vAlign w:val="center"/>
          </w:tcPr>
          <w:p w:rsidR="00CD2233" w:rsidRPr="00491993" w:rsidRDefault="00CD2233" w:rsidP="001558EF">
            <w:pPr>
              <w:tabs>
                <w:tab w:val="left" w:pos="567"/>
              </w:tabs>
              <w:spacing w:before="20" w:after="20"/>
              <w:rPr>
                <w:rFonts w:ascii="Times New Roman" w:hAnsi="Times New Roman"/>
                <w:sz w:val="20"/>
                <w:szCs w:val="20"/>
                <w:lang w:val="sr-Cyrl-CS"/>
              </w:rPr>
            </w:pPr>
            <w:r w:rsidRPr="00491993">
              <w:rPr>
                <w:rFonts w:ascii="Times New Roman" w:hAnsi="Times New Roman"/>
                <w:sz w:val="20"/>
                <w:szCs w:val="20"/>
                <w:lang w:val="sr-Cyrl-CS"/>
              </w:rPr>
              <w:t>Међународни</w:t>
            </w:r>
            <w:r>
              <w:rPr>
                <w:rFonts w:ascii="Times New Roman" w:hAnsi="Times New Roman"/>
                <w:sz w:val="20"/>
                <w:szCs w:val="20"/>
                <w:lang w:val="sr-Cyrl-CS"/>
              </w:rPr>
              <w:t xml:space="preserve"> 1</w:t>
            </w:r>
          </w:p>
        </w:tc>
      </w:tr>
      <w:tr w:rsidR="00CD2233" w:rsidRPr="00491993" w:rsidTr="001558EF">
        <w:trPr>
          <w:trHeight w:val="340"/>
        </w:trPr>
        <w:tc>
          <w:tcPr>
            <w:tcW w:w="2309" w:type="dxa"/>
            <w:gridSpan w:val="5"/>
            <w:vAlign w:val="center"/>
          </w:tcPr>
          <w:p w:rsidR="00CD2233" w:rsidRPr="00491993" w:rsidRDefault="00CD2233" w:rsidP="001558EF">
            <w:pPr>
              <w:tabs>
                <w:tab w:val="left" w:pos="567"/>
              </w:tabs>
              <w:spacing w:before="20" w:after="20"/>
              <w:rPr>
                <w:rFonts w:ascii="Times New Roman" w:hAnsi="Times New Roman"/>
                <w:sz w:val="20"/>
                <w:szCs w:val="20"/>
                <w:lang w:val="sr-Cyrl-CS"/>
              </w:rPr>
            </w:pPr>
            <w:r w:rsidRPr="00491993">
              <w:rPr>
                <w:rFonts w:ascii="Times New Roman" w:hAnsi="Times New Roman"/>
                <w:sz w:val="20"/>
                <w:szCs w:val="20"/>
                <w:lang w:val="sr-Cyrl-CS"/>
              </w:rPr>
              <w:t xml:space="preserve">Усавршавања </w:t>
            </w:r>
          </w:p>
        </w:tc>
        <w:tc>
          <w:tcPr>
            <w:tcW w:w="6905" w:type="dxa"/>
            <w:gridSpan w:val="8"/>
            <w:vAlign w:val="center"/>
          </w:tcPr>
          <w:p w:rsidR="00CD2233" w:rsidRPr="00491993" w:rsidRDefault="00CD2233" w:rsidP="001558EF">
            <w:pPr>
              <w:tabs>
                <w:tab w:val="left" w:pos="567"/>
              </w:tabs>
              <w:spacing w:before="20" w:after="20"/>
              <w:rPr>
                <w:rFonts w:ascii="Times New Roman" w:hAnsi="Times New Roman"/>
                <w:sz w:val="20"/>
                <w:szCs w:val="20"/>
                <w:lang w:val="sr-Cyrl-CS"/>
              </w:rPr>
            </w:pPr>
          </w:p>
        </w:tc>
      </w:tr>
      <w:tr w:rsidR="00CD2233" w:rsidRPr="00491993" w:rsidTr="001558EF">
        <w:trPr>
          <w:trHeight w:val="340"/>
        </w:trPr>
        <w:tc>
          <w:tcPr>
            <w:tcW w:w="9214" w:type="dxa"/>
            <w:gridSpan w:val="13"/>
            <w:vAlign w:val="center"/>
          </w:tcPr>
          <w:p w:rsidR="00CD2233" w:rsidRPr="00491993" w:rsidRDefault="00CD2233" w:rsidP="001558EF">
            <w:pPr>
              <w:tabs>
                <w:tab w:val="left" w:pos="567"/>
              </w:tabs>
              <w:spacing w:before="20" w:after="20"/>
              <w:rPr>
                <w:rFonts w:ascii="Times New Roman" w:hAnsi="Times New Roman"/>
                <w:sz w:val="20"/>
                <w:szCs w:val="20"/>
                <w:lang w:val="sr-Cyrl-CS"/>
              </w:rPr>
            </w:pPr>
            <w:r w:rsidRPr="00491993">
              <w:rPr>
                <w:rFonts w:ascii="Times New Roman" w:hAnsi="Times New Roman"/>
                <w:sz w:val="20"/>
                <w:szCs w:val="20"/>
                <w:lang w:val="sr-Cyrl-CS"/>
              </w:rPr>
              <w:t>Други подаци које сматрате релевантним</w:t>
            </w:r>
          </w:p>
        </w:tc>
      </w:tr>
    </w:tbl>
    <w:p w:rsidR="00431ADC" w:rsidRDefault="00C61F0C"/>
    <w:sectPr w:rsidR="00431ADC" w:rsidSect="001558EF">
      <w:pgSz w:w="11907" w:h="16840" w:code="9"/>
      <w:pgMar w:top="1418"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96D5A"/>
    <w:multiLevelType w:val="hybridMultilevel"/>
    <w:tmpl w:val="3056A59E"/>
    <w:lvl w:ilvl="0" w:tplc="3C62D04C">
      <w:start w:val="1"/>
      <w:numFmt w:val="bullet"/>
      <w:lvlText w:val=""/>
      <w:lvlJc w:val="left"/>
      <w:pPr>
        <w:ind w:left="720" w:hanging="360"/>
      </w:pPr>
      <w:rPr>
        <w:rFonts w:ascii="Symbol" w:hAnsi="Symbol" w:hint="default"/>
        <w:color w:val="2E74B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4CF0850"/>
    <w:multiLevelType w:val="hybridMultilevel"/>
    <w:tmpl w:val="1E3ADE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3B5"/>
    <w:rsid w:val="00114358"/>
    <w:rsid w:val="001558EF"/>
    <w:rsid w:val="004251A1"/>
    <w:rsid w:val="004F3207"/>
    <w:rsid w:val="005B37C0"/>
    <w:rsid w:val="006D423B"/>
    <w:rsid w:val="00BA7EC9"/>
    <w:rsid w:val="00BB53B5"/>
    <w:rsid w:val="00C137D1"/>
    <w:rsid w:val="00C61F0C"/>
    <w:rsid w:val="00CD2233"/>
    <w:rsid w:val="00D019CC"/>
    <w:rsid w:val="00D75A0E"/>
    <w:rsid w:val="00D9025C"/>
    <w:rsid w:val="00FB4A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3F778B-F985-42DA-A4F8-C4516596D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53B5"/>
    <w:pPr>
      <w:spacing w:after="0" w:line="240" w:lineRule="auto"/>
    </w:pPr>
    <w:rPr>
      <w:rFonts w:ascii="Calibri" w:eastAsia="Calibri" w:hAnsi="Calibri" w:cs="Times New Roman"/>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D2233"/>
    <w:rPr>
      <w:color w:val="0563C1"/>
      <w:u w:val="single"/>
    </w:rPr>
  </w:style>
  <w:style w:type="character" w:styleId="Emphasis">
    <w:name w:val="Emphasis"/>
    <w:basedOn w:val="DefaultParagraphFont"/>
    <w:uiPriority w:val="20"/>
    <w:qFormat/>
    <w:rsid w:val="00BA7EC9"/>
    <w:rPr>
      <w:i/>
      <w:iCs/>
    </w:rPr>
  </w:style>
  <w:style w:type="paragraph" w:styleId="ListParagraph">
    <w:name w:val="List Paragraph"/>
    <w:basedOn w:val="Normal"/>
    <w:uiPriority w:val="34"/>
    <w:qFormat/>
    <w:rsid w:val="00D902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su11195457" TargetMode="External"/><Relationship Id="rId3" Type="http://schemas.openxmlformats.org/officeDocument/2006/relationships/settings" Target="settings.xml"/><Relationship Id="rId7" Type="http://schemas.openxmlformats.org/officeDocument/2006/relationships/hyperlink" Target="https://doi.org/10.17221/224/2019-AGRICEC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3390/su12208470" TargetMode="External"/><Relationship Id="rId11" Type="http://schemas.openxmlformats.org/officeDocument/2006/relationships/theme" Target="theme/theme1.xml"/><Relationship Id="rId5" Type="http://schemas.openxmlformats.org/officeDocument/2006/relationships/hyperlink" Target="https://doi.org/10.3390/math901006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dpi.com/journal/sustainability/special_issues/Sust_Innovation_concepts_method_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770</Words>
  <Characters>4390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Laslo Seres</dc:creator>
  <cp:keywords/>
  <dc:description/>
  <cp:lastModifiedBy>korisnik</cp:lastModifiedBy>
  <cp:revision>9</cp:revision>
  <dcterms:created xsi:type="dcterms:W3CDTF">2021-01-10T16:25:00Z</dcterms:created>
  <dcterms:modified xsi:type="dcterms:W3CDTF">2021-01-27T10:50:00Z</dcterms:modified>
</cp:coreProperties>
</file>