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spacing w:after="60"/>
        <w:jc w:val="center"/>
        <w:rPr>
          <w:rFonts w:ascii="Times New Roman" w:hAnsi="Times New Roman"/>
        </w:rPr>
      </w:pPr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94"/>
        <w:gridCol w:w="476"/>
        <w:gridCol w:w="560"/>
        <w:gridCol w:w="1147"/>
        <w:gridCol w:w="1075"/>
        <w:gridCol w:w="171"/>
        <w:gridCol w:w="1085"/>
        <w:gridCol w:w="491"/>
        <w:gridCol w:w="1684"/>
        <w:gridCol w:w="417"/>
        <w:gridCol w:w="1908"/>
      </w:tblGrid>
      <w:tr w:rsidR="002A3E5D" w:rsidRPr="00491993" w:rsidTr="00E648AF">
        <w:trPr>
          <w:trHeight w:val="257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4" w:type="pct"/>
            <w:gridSpan w:val="5"/>
            <w:vAlign w:val="center"/>
          </w:tcPr>
          <w:p w:rsidR="002A3E5D" w:rsidRPr="00EE2C31" w:rsidRDefault="006A607E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Марија Радосављевић</w:t>
            </w:r>
          </w:p>
        </w:tc>
      </w:tr>
      <w:tr w:rsidR="002A3E5D" w:rsidRPr="00491993" w:rsidTr="00E648AF">
        <w:trPr>
          <w:trHeight w:val="233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4" w:type="pct"/>
            <w:gridSpan w:val="5"/>
            <w:vAlign w:val="center"/>
          </w:tcPr>
          <w:p w:rsidR="002A3E5D" w:rsidRPr="00491993" w:rsidRDefault="00B044D5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2A3E5D" w:rsidRPr="00491993" w:rsidTr="00E648AF">
        <w:trPr>
          <w:trHeight w:val="427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614" w:type="pct"/>
            <w:gridSpan w:val="5"/>
            <w:vAlign w:val="center"/>
          </w:tcPr>
          <w:p w:rsidR="002A3E5D" w:rsidRDefault="00FB7524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факултат</w:t>
            </w:r>
            <w:r w:rsidR="005B6957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EE2C3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Универзитет у Нишу</w:t>
            </w:r>
          </w:p>
          <w:p w:rsidR="006A607E" w:rsidRPr="00491993" w:rsidRDefault="006A607E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 2002 године</w:t>
            </w:r>
          </w:p>
        </w:tc>
      </w:tr>
      <w:tr w:rsidR="002A3E5D" w:rsidRPr="00491993" w:rsidTr="00E648AF">
        <w:trPr>
          <w:trHeight w:val="189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614" w:type="pct"/>
            <w:gridSpan w:val="5"/>
            <w:vAlign w:val="center"/>
          </w:tcPr>
          <w:p w:rsidR="002A3E5D" w:rsidRPr="00491993" w:rsidRDefault="006A607E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Пословно управљање</w:t>
            </w:r>
          </w:p>
        </w:tc>
      </w:tr>
      <w:tr w:rsidR="002A3E5D" w:rsidRPr="00491993" w:rsidTr="00E648AF">
        <w:trPr>
          <w:trHeight w:val="320"/>
        </w:trPr>
        <w:tc>
          <w:tcPr>
            <w:tcW w:w="5000" w:type="pct"/>
            <w:gridSpan w:val="12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A3E5D" w:rsidRPr="00491993" w:rsidTr="00E648AF">
        <w:trPr>
          <w:trHeight w:val="427"/>
        </w:trPr>
        <w:tc>
          <w:tcPr>
            <w:tcW w:w="1266" w:type="pct"/>
            <w:gridSpan w:val="4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7" w:type="pct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2A3E5D" w:rsidRPr="00491993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2A3E5D" w:rsidRPr="00AC0E94" w:rsidRDefault="002A3E5D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7E0805" w:rsidRPr="00491993" w:rsidTr="00E648AF">
        <w:trPr>
          <w:trHeight w:val="427"/>
        </w:trPr>
        <w:tc>
          <w:tcPr>
            <w:tcW w:w="1266" w:type="pct"/>
            <w:gridSpan w:val="4"/>
            <w:vAlign w:val="center"/>
          </w:tcPr>
          <w:p w:rsidR="007E0805" w:rsidRPr="00491993" w:rsidRDefault="007E0805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537" w:type="pct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7E0805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у Нишу</w:t>
            </w:r>
          </w:p>
          <w:p w:rsidR="007E0805" w:rsidRPr="007E0805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Економски факултет</w:t>
            </w: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Пословно управљање</w:t>
            </w:r>
          </w:p>
        </w:tc>
      </w:tr>
      <w:tr w:rsidR="007E0805" w:rsidRPr="00491993" w:rsidTr="00E648AF">
        <w:trPr>
          <w:trHeight w:val="427"/>
        </w:trPr>
        <w:tc>
          <w:tcPr>
            <w:tcW w:w="1266" w:type="pct"/>
            <w:gridSpan w:val="4"/>
            <w:vAlign w:val="center"/>
          </w:tcPr>
          <w:p w:rsidR="007E0805" w:rsidRPr="00491993" w:rsidRDefault="007E0805" w:rsidP="00FB75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537" w:type="pct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US"/>
              </w:rPr>
              <w:t>2009</w:t>
            </w: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7E0805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у Београду</w:t>
            </w:r>
          </w:p>
          <w:p w:rsidR="007E0805" w:rsidRPr="00A36498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Економски факултет</w:t>
            </w: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Пословно управљање</w:t>
            </w:r>
          </w:p>
        </w:tc>
      </w:tr>
      <w:tr w:rsidR="007E0805" w:rsidRPr="00491993" w:rsidTr="00E648AF">
        <w:trPr>
          <w:trHeight w:val="255"/>
        </w:trPr>
        <w:tc>
          <w:tcPr>
            <w:tcW w:w="1266" w:type="pct"/>
            <w:gridSpan w:val="4"/>
            <w:vAlign w:val="center"/>
          </w:tcPr>
          <w:p w:rsidR="007E0805" w:rsidRPr="00491993" w:rsidRDefault="007E0805" w:rsidP="008816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537" w:type="pct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7E0805" w:rsidRPr="00A36498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E0805" w:rsidRPr="00491993" w:rsidTr="00E648AF">
        <w:trPr>
          <w:trHeight w:val="427"/>
        </w:trPr>
        <w:tc>
          <w:tcPr>
            <w:tcW w:w="1266" w:type="pct"/>
            <w:gridSpan w:val="4"/>
            <w:vAlign w:val="center"/>
          </w:tcPr>
          <w:p w:rsidR="007E0805" w:rsidRPr="00491993" w:rsidRDefault="007E0805" w:rsidP="004C34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537" w:type="pct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US"/>
              </w:rPr>
              <w:t>2004</w:t>
            </w: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7E0805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у Београду</w:t>
            </w:r>
          </w:p>
          <w:p w:rsidR="007E0805" w:rsidRPr="00A36498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Економски факултет</w:t>
            </w: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Пословно управљање</w:t>
            </w:r>
          </w:p>
        </w:tc>
      </w:tr>
      <w:tr w:rsidR="007E0805" w:rsidRPr="00491993" w:rsidTr="00E648AF">
        <w:trPr>
          <w:trHeight w:val="144"/>
        </w:trPr>
        <w:tc>
          <w:tcPr>
            <w:tcW w:w="1266" w:type="pct"/>
            <w:gridSpan w:val="4"/>
            <w:vAlign w:val="center"/>
          </w:tcPr>
          <w:p w:rsidR="007E0805" w:rsidRPr="00AC0E94" w:rsidRDefault="007E0805" w:rsidP="00FB75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537" w:type="pct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7E0805" w:rsidRPr="00A36498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E0805" w:rsidRPr="00491993" w:rsidTr="00E648AF">
        <w:trPr>
          <w:trHeight w:val="427"/>
        </w:trPr>
        <w:tc>
          <w:tcPr>
            <w:tcW w:w="1266" w:type="pct"/>
            <w:gridSpan w:val="4"/>
            <w:vAlign w:val="center"/>
          </w:tcPr>
          <w:p w:rsidR="007E0805" w:rsidRPr="00491993" w:rsidRDefault="007E0805" w:rsidP="00EB5F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537" w:type="pct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US"/>
              </w:rPr>
              <w:t>2001</w:t>
            </w:r>
          </w:p>
        </w:tc>
        <w:tc>
          <w:tcPr>
            <w:tcW w:w="1091" w:type="pct"/>
            <w:gridSpan w:val="3"/>
            <w:shd w:val="clear" w:color="auto" w:fill="auto"/>
            <w:vAlign w:val="center"/>
          </w:tcPr>
          <w:p w:rsidR="007E0805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у Нишу</w:t>
            </w:r>
          </w:p>
          <w:p w:rsidR="007E0805" w:rsidRPr="00A36498" w:rsidRDefault="007E0805" w:rsidP="007E08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Економски факултет</w:t>
            </w: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Економија</w:t>
            </w:r>
            <w:proofErr w:type="spellEnd"/>
          </w:p>
        </w:tc>
      </w:tr>
      <w:tr w:rsidR="007E0805" w:rsidRPr="00491993" w:rsidTr="00E648AF">
        <w:trPr>
          <w:trHeight w:val="382"/>
        </w:trPr>
        <w:tc>
          <w:tcPr>
            <w:tcW w:w="5000" w:type="pct"/>
            <w:gridSpan w:val="12"/>
            <w:vAlign w:val="center"/>
          </w:tcPr>
          <w:p w:rsidR="007E0805" w:rsidRPr="00AC0E94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7E0805" w:rsidRPr="00491993" w:rsidTr="00E648AF">
        <w:trPr>
          <w:trHeight w:val="822"/>
        </w:trPr>
        <w:tc>
          <w:tcPr>
            <w:tcW w:w="316" w:type="pct"/>
            <w:shd w:val="clear" w:color="auto" w:fill="auto"/>
            <w:vAlign w:val="center"/>
          </w:tcPr>
          <w:p w:rsidR="007E0805" w:rsidRPr="00491993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7E0805" w:rsidRPr="00E648AF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E0805" w:rsidRPr="00AC0E94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525" w:type="pct"/>
            <w:gridSpan w:val="4"/>
            <w:shd w:val="clear" w:color="auto" w:fill="auto"/>
            <w:vAlign w:val="center"/>
          </w:tcPr>
          <w:p w:rsidR="007E0805" w:rsidRPr="00491993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818" w:type="pct"/>
            <w:gridSpan w:val="3"/>
            <w:shd w:val="clear" w:color="auto" w:fill="auto"/>
            <w:vAlign w:val="center"/>
          </w:tcPr>
          <w:p w:rsidR="007E0805" w:rsidRPr="00AC0E94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</w:tcPr>
          <w:p w:rsidR="007E0805" w:rsidRPr="00AC0E94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7E0805" w:rsidRPr="00491993" w:rsidRDefault="007E0805" w:rsidP="00EE2C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E0805" w:rsidRPr="00491993" w:rsidTr="00E648AF">
        <w:trPr>
          <w:trHeight w:val="286"/>
        </w:trPr>
        <w:tc>
          <w:tcPr>
            <w:tcW w:w="316" w:type="pct"/>
            <w:shd w:val="clear" w:color="auto" w:fill="auto"/>
            <w:vAlign w:val="center"/>
          </w:tcPr>
          <w:p w:rsidR="007E0805" w:rsidRPr="00491993" w:rsidRDefault="007E0805" w:rsidP="008C46F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E0805" w:rsidRDefault="00E648AF" w:rsidP="008C46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20.4503</w:t>
            </w:r>
          </w:p>
        </w:tc>
        <w:tc>
          <w:tcPr>
            <w:tcW w:w="1525" w:type="pct"/>
            <w:gridSpan w:val="4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Економика предузећа</w:t>
            </w:r>
          </w:p>
        </w:tc>
        <w:tc>
          <w:tcPr>
            <w:tcW w:w="818" w:type="pct"/>
            <w:gridSpan w:val="3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7E0805" w:rsidRPr="00491993" w:rsidTr="00E648AF">
        <w:trPr>
          <w:trHeight w:val="320"/>
        </w:trPr>
        <w:tc>
          <w:tcPr>
            <w:tcW w:w="316" w:type="pct"/>
            <w:shd w:val="clear" w:color="auto" w:fill="auto"/>
            <w:vAlign w:val="center"/>
          </w:tcPr>
          <w:p w:rsidR="007E0805" w:rsidRPr="007F035D" w:rsidRDefault="007E0805" w:rsidP="00D63F8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E0805" w:rsidRPr="00E648AF" w:rsidRDefault="00E648AF" w:rsidP="00D63F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20.4530</w:t>
            </w:r>
          </w:p>
        </w:tc>
        <w:tc>
          <w:tcPr>
            <w:tcW w:w="1525" w:type="pct"/>
            <w:gridSpan w:val="4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Предузетништво</w:t>
            </w:r>
          </w:p>
        </w:tc>
        <w:tc>
          <w:tcPr>
            <w:tcW w:w="818" w:type="pct"/>
            <w:gridSpan w:val="3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7E0805" w:rsidRPr="00491993" w:rsidTr="00E648AF">
        <w:trPr>
          <w:trHeight w:val="225"/>
        </w:trPr>
        <w:tc>
          <w:tcPr>
            <w:tcW w:w="316" w:type="pct"/>
            <w:shd w:val="clear" w:color="auto" w:fill="auto"/>
            <w:vAlign w:val="center"/>
          </w:tcPr>
          <w:p w:rsidR="007E0805" w:rsidRPr="00FB7524" w:rsidRDefault="007E0805" w:rsidP="00FB752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E0805" w:rsidRPr="00E648AF" w:rsidRDefault="00E648AF" w:rsidP="00FB75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20.7364</w:t>
            </w:r>
          </w:p>
        </w:tc>
        <w:tc>
          <w:tcPr>
            <w:tcW w:w="1525" w:type="pct"/>
            <w:gridSpan w:val="4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Управљање пословним процесима</w:t>
            </w:r>
          </w:p>
        </w:tc>
        <w:tc>
          <w:tcPr>
            <w:tcW w:w="818" w:type="pct"/>
            <w:gridSpan w:val="3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7E0805" w:rsidRPr="007E0805" w:rsidRDefault="00E648AF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E0805" w:rsidRPr="00491993" w:rsidTr="00E648AF">
        <w:trPr>
          <w:trHeight w:val="214"/>
        </w:trPr>
        <w:tc>
          <w:tcPr>
            <w:tcW w:w="316" w:type="pct"/>
            <w:shd w:val="clear" w:color="auto" w:fill="auto"/>
            <w:vAlign w:val="center"/>
          </w:tcPr>
          <w:p w:rsidR="007E0805" w:rsidRDefault="007E0805" w:rsidP="00FB752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E0805" w:rsidRPr="00E648AF" w:rsidRDefault="00E648AF" w:rsidP="00FB75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20.7315</w:t>
            </w:r>
          </w:p>
        </w:tc>
        <w:tc>
          <w:tcPr>
            <w:tcW w:w="1525" w:type="pct"/>
            <w:gridSpan w:val="4"/>
            <w:shd w:val="clear" w:color="auto" w:fill="auto"/>
            <w:vAlign w:val="center"/>
          </w:tcPr>
          <w:p w:rsidR="007E0805" w:rsidRPr="006C7233" w:rsidRDefault="006C7233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Пословна етика</w:t>
            </w:r>
          </w:p>
        </w:tc>
        <w:tc>
          <w:tcPr>
            <w:tcW w:w="818" w:type="pct"/>
            <w:gridSpan w:val="3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E0805" w:rsidRPr="00491993" w:rsidTr="00E648AF">
        <w:trPr>
          <w:trHeight w:val="400"/>
        </w:trPr>
        <w:tc>
          <w:tcPr>
            <w:tcW w:w="316" w:type="pct"/>
            <w:shd w:val="clear" w:color="auto" w:fill="auto"/>
            <w:vAlign w:val="center"/>
          </w:tcPr>
          <w:p w:rsidR="007E0805" w:rsidRDefault="007E0805" w:rsidP="00FB752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E0805" w:rsidRPr="00E648AF" w:rsidRDefault="00BE12EE" w:rsidP="00BE12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22.7413</w:t>
            </w:r>
          </w:p>
        </w:tc>
        <w:tc>
          <w:tcPr>
            <w:tcW w:w="1525" w:type="pct"/>
            <w:gridSpan w:val="4"/>
            <w:shd w:val="clear" w:color="auto" w:fill="auto"/>
            <w:vAlign w:val="center"/>
          </w:tcPr>
          <w:p w:rsidR="007E0805" w:rsidRPr="00A36498" w:rsidRDefault="006C7233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Управљање пословним процесима</w:t>
            </w:r>
          </w:p>
        </w:tc>
        <w:tc>
          <w:tcPr>
            <w:tcW w:w="818" w:type="pct"/>
            <w:gridSpan w:val="3"/>
            <w:shd w:val="clear" w:color="auto" w:fill="auto"/>
            <w:vAlign w:val="center"/>
          </w:tcPr>
          <w:p w:rsidR="007E0805" w:rsidRPr="00A36498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Напредна аналитика података у пословању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7E0805" w:rsidRPr="007E0805" w:rsidRDefault="007E0805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E0805" w:rsidRPr="00491993" w:rsidTr="00E648AF">
        <w:trPr>
          <w:trHeight w:val="427"/>
        </w:trPr>
        <w:tc>
          <w:tcPr>
            <w:tcW w:w="5000" w:type="pct"/>
            <w:gridSpan w:val="12"/>
            <w:vAlign w:val="center"/>
          </w:tcPr>
          <w:p w:rsidR="007E0805" w:rsidRPr="00491993" w:rsidRDefault="007E0805" w:rsidP="00FB75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  <w:vAlign w:val="center"/>
          </w:tcPr>
          <w:p w:rsidR="005504E6" w:rsidRPr="00AF09F7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Milojević, R., </w:t>
            </w:r>
            <w:r w:rsidRPr="003A0A0A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Radosavljevic, M.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(2019). Assessment of higher education service quality: integration of SERVQUAL model and AHP method. </w:t>
            </w:r>
            <w:r w:rsidRPr="00AF09F7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Teme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sr-Latn-BA"/>
              </w:rPr>
              <w:t xml:space="preserve"> 43(2),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557-577.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  <w:vAlign w:val="center"/>
          </w:tcPr>
          <w:p w:rsidR="005504E6" w:rsidRPr="00AF09F7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Ranđelović, A. S., Milojević, R., </w:t>
            </w:r>
            <w:r w:rsidRPr="003A0A0A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Radosavljević, M</w:t>
            </w:r>
            <w:r w:rsidRPr="003A0A0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.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(2018). Identification and analysis of key business process management factors. </w:t>
            </w:r>
            <w:r w:rsidRPr="00AF09F7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Economic Themes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AF09F7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56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(1)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sr-Latn-BA"/>
              </w:rPr>
              <w:t>,57-78.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  <w:vAlign w:val="center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A0A">
              <w:rPr>
                <w:rFonts w:ascii="Times New Roman" w:eastAsia="Times New Roman" w:hAnsi="Times New Roman"/>
                <w:sz w:val="20"/>
                <w:szCs w:val="20"/>
              </w:rPr>
              <w:t>Radosavljevic, M.</w:t>
            </w:r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, Barac, N., Jankovic-Milic, V., &amp; Andjelkovic, A. (2016). Supply chain management maturity assessment: challenges of the enterprises in Serbia, </w:t>
            </w:r>
            <w:r w:rsidRPr="00A36498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Journal of Business Economics and Management</w:t>
            </w:r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A36498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17</w:t>
            </w:r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(6), 848-864, </w:t>
            </w:r>
            <w:r w:rsidR="00822FB1" w:rsidRPr="00A3649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A36498">
              <w:rPr>
                <w:rFonts w:ascii="Times New Roman" w:hAnsi="Times New Roman"/>
                <w:sz w:val="20"/>
                <w:szCs w:val="20"/>
              </w:rPr>
              <w:instrText xml:space="preserve"> HYPERLINK "http://dx.doi.org/10.3846/16111699.2016.1191038" </w:instrText>
            </w:r>
            <w:r w:rsidR="00822FB1" w:rsidRPr="00A3649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36498">
              <w:rPr>
                <w:rStyle w:val="Hyperlink"/>
                <w:rFonts w:ascii="Times New Roman" w:hAnsi="Times New Roman"/>
                <w:sz w:val="20"/>
                <w:szCs w:val="20"/>
              </w:rPr>
              <w:t>10.3846/16111699.2016.1191038</w:t>
            </w:r>
            <w:r w:rsidR="00822FB1" w:rsidRPr="00A3649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  <w:vAlign w:val="center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A0A">
              <w:rPr>
                <w:rFonts w:ascii="Times New Roman" w:hAnsi="Times New Roman"/>
                <w:sz w:val="20"/>
                <w:szCs w:val="20"/>
              </w:rPr>
              <w:t>Radosavljević, M.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(2014). </w:t>
            </w: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Assessment of Process Management Maturity in Developing Countries Based on SAW Method</w:t>
            </w:r>
            <w:r w:rsidRPr="00A3649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A36498">
              <w:rPr>
                <w:rFonts w:ascii="Times New Roman" w:hAnsi="Times New Roman"/>
                <w:i/>
                <w:sz w:val="20"/>
                <w:szCs w:val="20"/>
              </w:rPr>
              <w:t>Journal of Business Economics and Management</w:t>
            </w:r>
            <w:r w:rsidRPr="00A3649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15, 599-614, doi: 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>10.3846/16111699.2013.815131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  <w:vAlign w:val="center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 xml:space="preserve">Stanković, Ј., Makojević, N., Janković-Milić, V., </w:t>
            </w:r>
            <w:r w:rsidRPr="003A0A0A">
              <w:rPr>
                <w:rFonts w:ascii="Times New Roman" w:hAnsi="Times New Roman"/>
                <w:sz w:val="20"/>
                <w:szCs w:val="20"/>
              </w:rPr>
              <w:t>Radosavljević, M.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(2015). The Female Labour Force in an Urban Economy during Transition: A View from the City of Nis, </w:t>
            </w:r>
            <w:r w:rsidRPr="00A36498">
              <w:rPr>
                <w:rFonts w:ascii="Times New Roman" w:hAnsi="Times New Roman"/>
                <w:i/>
                <w:sz w:val="20"/>
                <w:szCs w:val="20"/>
              </w:rPr>
              <w:t>Cities: The international Journal of Urban Policy and Planning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42(A), 109-117, </w:t>
            </w:r>
            <w:r w:rsidR="00822FB1" w:rsidRPr="00A3649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A36498">
              <w:rPr>
                <w:rFonts w:ascii="Times New Roman" w:hAnsi="Times New Roman"/>
                <w:sz w:val="20"/>
                <w:szCs w:val="20"/>
              </w:rPr>
              <w:instrText xml:space="preserve"> HYPERLINK "http://www.sciencedirect.com/science/%20article/pii/S0264275114001644" </w:instrText>
            </w:r>
            <w:r w:rsidR="00822FB1" w:rsidRPr="00A3649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A36498">
              <w:rPr>
                <w:rStyle w:val="Hyperlink"/>
                <w:rFonts w:ascii="Times New Roman" w:hAnsi="Times New Roman"/>
                <w:sz w:val="20"/>
                <w:szCs w:val="20"/>
              </w:rPr>
              <w:t>http://www.sciencedirect.com/science/ article/pii/S0264275114001644</w:t>
            </w:r>
            <w:r w:rsidR="00822FB1" w:rsidRPr="00A3649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  <w:vAlign w:val="center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A0A">
              <w:rPr>
                <w:rFonts w:ascii="Times New Roman" w:hAnsi="Times New Roman"/>
                <w:noProof/>
                <w:sz w:val="20"/>
                <w:szCs w:val="20"/>
              </w:rPr>
              <w:t>Anđelković Pešić, M.</w:t>
            </w:r>
            <w:r w:rsidRPr="00A36498">
              <w:rPr>
                <w:rFonts w:ascii="Times New Roman" w:hAnsi="Times New Roman"/>
                <w:b/>
                <w:noProof/>
                <w:sz w:val="20"/>
                <w:szCs w:val="20"/>
              </w:rPr>
              <w:t>,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>Dahlgaard</w:t>
            </w:r>
            <w:r w:rsidRPr="00A36498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J. J. (2013). 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Using the Balanced Scorecard and the European Foundation for Quality Management Excellence Model as a Combined Roadmap for Diagnosing and Attaining Excellence, </w:t>
            </w:r>
            <w:r w:rsidRPr="00A36498">
              <w:rPr>
                <w:rFonts w:ascii="Times New Roman" w:hAnsi="Times New Roman"/>
                <w:i/>
                <w:sz w:val="20"/>
                <w:szCs w:val="20"/>
              </w:rPr>
              <w:t>Total Quality Management &amp; Business Excellence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>, 24(5-6), 652-663.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 xml:space="preserve">Ivanović Đukić, M., </w:t>
            </w:r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Radosavljević, M.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(2018). Entrepreneurial process (textbook), Nis: Faculty of Economics, p. 412, ISBN 978-86-6139-163-7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8C7018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Radosavljevic, M.</w:t>
            </w:r>
            <w:r w:rsidRPr="00A3649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Andjelkovic, A., Stosic Panic, D., Djordjevic, B., Jankovic-Milic, V. (2018). Operational Management: Process Orientation to Competitive Advantage (monograph), Nis: Faculty of Economics, p. 459, ISBN 978-86-6139-160-6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E21C33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Radosavljevic, M</w:t>
            </w:r>
            <w:r w:rsidRPr="003A0A0A">
              <w:rPr>
                <w:rFonts w:ascii="Times New Roman" w:hAnsi="Times New Roman"/>
                <w:sz w:val="20"/>
                <w:szCs w:val="20"/>
              </w:rPr>
              <w:t>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(2016), Business Process Management by Applying the Maturity Model (monograph), Faculty of Economics, Nis, p. 203, ISBN 978-86-6139-123-1</w:t>
            </w:r>
          </w:p>
        </w:tc>
      </w:tr>
      <w:tr w:rsidR="005504E6" w:rsidRPr="00491993" w:rsidTr="00E648AF">
        <w:trPr>
          <w:trHeight w:val="427"/>
        </w:trPr>
        <w:tc>
          <w:tcPr>
            <w:tcW w:w="316" w:type="pct"/>
            <w:vAlign w:val="center"/>
          </w:tcPr>
          <w:p w:rsidR="005504E6" w:rsidRPr="00E21C33" w:rsidRDefault="005504E6" w:rsidP="00B044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4" w:type="pct"/>
            <w:gridSpan w:val="11"/>
            <w:shd w:val="clear" w:color="auto" w:fill="auto"/>
            <w:vAlign w:val="center"/>
          </w:tcPr>
          <w:p w:rsidR="005504E6" w:rsidRPr="00A36498" w:rsidRDefault="005504E6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A0A">
              <w:rPr>
                <w:rFonts w:ascii="Times New Roman" w:hAnsi="Times New Roman"/>
                <w:noProof/>
                <w:sz w:val="20"/>
                <w:szCs w:val="20"/>
              </w:rPr>
              <w:t>Anđelković Pešić, M.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 (2010). </w:t>
            </w:r>
            <w:r w:rsidRPr="00A36498">
              <w:rPr>
                <w:rFonts w:ascii="Times New Roman" w:hAnsi="Times New Roman"/>
                <w:i/>
                <w:noProof/>
                <w:sz w:val="20"/>
                <w:szCs w:val="20"/>
              </w:rPr>
              <w:t>Six Sigma methodology for process improvement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, , Monography, 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>Vrnjačka Banja: Scientific and Technical Center for Intellectual Property - SaTCIP, p. 130.</w:t>
            </w:r>
          </w:p>
        </w:tc>
      </w:tr>
      <w:tr w:rsidR="007E0805" w:rsidRPr="00491993" w:rsidTr="00E648AF">
        <w:trPr>
          <w:trHeight w:val="236"/>
        </w:trPr>
        <w:tc>
          <w:tcPr>
            <w:tcW w:w="5000" w:type="pct"/>
            <w:gridSpan w:val="12"/>
            <w:vAlign w:val="center"/>
          </w:tcPr>
          <w:p w:rsidR="007E0805" w:rsidRPr="00491993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E0805" w:rsidRPr="00491993" w:rsidTr="00E648AF">
        <w:trPr>
          <w:trHeight w:val="267"/>
        </w:trPr>
        <w:tc>
          <w:tcPr>
            <w:tcW w:w="1004" w:type="pct"/>
            <w:gridSpan w:val="3"/>
            <w:vAlign w:val="center"/>
          </w:tcPr>
          <w:p w:rsidR="007E0805" w:rsidRPr="00491993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3996" w:type="pct"/>
            <w:gridSpan w:val="9"/>
            <w:vAlign w:val="center"/>
          </w:tcPr>
          <w:p w:rsidR="007E0805" w:rsidRPr="00FB7524" w:rsidRDefault="00C61904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</w:tr>
      <w:tr w:rsidR="007E0805" w:rsidRPr="00491993" w:rsidTr="00E648AF">
        <w:trPr>
          <w:trHeight w:val="427"/>
        </w:trPr>
        <w:tc>
          <w:tcPr>
            <w:tcW w:w="1004" w:type="pct"/>
            <w:gridSpan w:val="3"/>
            <w:vAlign w:val="center"/>
          </w:tcPr>
          <w:p w:rsidR="007E0805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Укупан број радова </w:t>
            </w:r>
          </w:p>
          <w:p w:rsidR="007E0805" w:rsidRPr="00491993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SCI (SSCI) листе</w:t>
            </w:r>
          </w:p>
        </w:tc>
        <w:tc>
          <w:tcPr>
            <w:tcW w:w="3996" w:type="pct"/>
            <w:gridSpan w:val="9"/>
            <w:vAlign w:val="center"/>
          </w:tcPr>
          <w:p w:rsidR="007E0805" w:rsidRPr="00146597" w:rsidRDefault="00C61904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E0805" w:rsidRPr="00491993" w:rsidTr="00E648AF">
        <w:trPr>
          <w:trHeight w:val="389"/>
        </w:trPr>
        <w:tc>
          <w:tcPr>
            <w:tcW w:w="1004" w:type="pct"/>
            <w:gridSpan w:val="3"/>
            <w:vAlign w:val="center"/>
          </w:tcPr>
          <w:p w:rsidR="007E0805" w:rsidRPr="00491993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120" w:type="pct"/>
            <w:gridSpan w:val="6"/>
            <w:vAlign w:val="center"/>
          </w:tcPr>
          <w:p w:rsidR="007E0805" w:rsidRPr="00FA2127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6190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876" w:type="pct"/>
            <w:gridSpan w:val="3"/>
            <w:vAlign w:val="center"/>
          </w:tcPr>
          <w:p w:rsidR="007E0805" w:rsidRPr="00FB7524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61904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7E0805" w:rsidRPr="00491993" w:rsidTr="00E648AF">
        <w:trPr>
          <w:trHeight w:val="427"/>
        </w:trPr>
        <w:tc>
          <w:tcPr>
            <w:tcW w:w="1004" w:type="pct"/>
            <w:gridSpan w:val="3"/>
            <w:vAlign w:val="center"/>
          </w:tcPr>
          <w:p w:rsidR="007E0805" w:rsidRPr="00491993" w:rsidRDefault="007E0805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3996" w:type="pct"/>
            <w:gridSpan w:val="9"/>
            <w:vAlign w:val="center"/>
          </w:tcPr>
          <w:p w:rsidR="00C61904" w:rsidRPr="00C1399D" w:rsidRDefault="00C61904" w:rsidP="00C61904">
            <w:pPr>
              <w:numPr>
                <w:ilvl w:val="0"/>
                <w:numId w:val="3"/>
              </w:numPr>
              <w:ind w:left="317" w:hanging="327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>2013: Scholarship for visiting researcher and professor awarded by the United States Department of State, Bureau of Educational and Cultural Affairs (</w:t>
            </w:r>
            <w:r w:rsidRPr="00C1399D">
              <w:rPr>
                <w:rStyle w:val="hps"/>
                <w:rFonts w:ascii="Times New Roman" w:hAnsi="Times New Roman"/>
                <w:iCs/>
                <w:sz w:val="20"/>
                <w:szCs w:val="20"/>
              </w:rPr>
              <w:t>Junior Faculty Development programme)</w:t>
            </w: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; Research visit to the </w:t>
            </w:r>
            <w:r w:rsidRPr="00C1399D">
              <w:rPr>
                <w:rStyle w:val="hps"/>
                <w:rFonts w:ascii="Times New Roman" w:hAnsi="Times New Roman"/>
                <w:iCs/>
                <w:sz w:val="20"/>
                <w:szCs w:val="20"/>
              </w:rPr>
              <w:t>Willamette University, Atkinson Graduate School of Management, Salem, Oregon, USA;</w:t>
            </w:r>
          </w:p>
          <w:p w:rsidR="00C61904" w:rsidRPr="00C1399D" w:rsidRDefault="00C61904" w:rsidP="00C61904">
            <w:pPr>
              <w:numPr>
                <w:ilvl w:val="0"/>
                <w:numId w:val="3"/>
              </w:numPr>
              <w:ind w:left="317" w:hanging="327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2005, 2009, 2011: Scholarship for visiting researchers awarded by the Austrian Federal Ministry of Science, Research and Economy; Research visit to the </w:t>
            </w:r>
            <w:proofErr w:type="spellStart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>Wirtschaftsuniversität</w:t>
            </w:r>
            <w:proofErr w:type="spellEnd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Wien, Institute for Production Management (April 2005, June 2009, September 2011);</w:t>
            </w:r>
          </w:p>
          <w:p w:rsidR="00C61904" w:rsidRPr="00C1399D" w:rsidRDefault="00C61904" w:rsidP="00C61904">
            <w:pPr>
              <w:numPr>
                <w:ilvl w:val="0"/>
                <w:numId w:val="3"/>
              </w:numPr>
              <w:ind w:left="317" w:hanging="327"/>
              <w:rPr>
                <w:rStyle w:val="hps"/>
                <w:rFonts w:ascii="Times New Roman" w:hAnsi="Times New Roman"/>
                <w:sz w:val="20"/>
                <w:szCs w:val="20"/>
                <w:lang w:val="en-GB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2015: </w:t>
            </w:r>
            <w:proofErr w:type="spellStart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>Mevlana</w:t>
            </w:r>
            <w:proofErr w:type="spellEnd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international mobility programme; Research visit to the </w:t>
            </w:r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Akdeniz University, Antalya, Turkey (May 2015);</w:t>
            </w:r>
          </w:p>
          <w:p w:rsidR="00C61904" w:rsidRPr="00C61904" w:rsidRDefault="00C61904" w:rsidP="00C61904">
            <w:pPr>
              <w:numPr>
                <w:ilvl w:val="0"/>
                <w:numId w:val="3"/>
              </w:numPr>
              <w:ind w:left="317" w:hanging="327"/>
              <w:rPr>
                <w:rStyle w:val="hps"/>
                <w:rFonts w:ascii="Times New Roman" w:hAnsi="Times New Roman"/>
                <w:sz w:val="20"/>
                <w:szCs w:val="20"/>
                <w:lang w:val="sr-Cyrl-CS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2015: Erasmus+ mobility programme; Research visit to the </w:t>
            </w:r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D.A. Tsenov Academy of Economics, Svishtov, Bulgaria (July 2017);</w:t>
            </w:r>
          </w:p>
          <w:p w:rsidR="007E0805" w:rsidRPr="00491993" w:rsidRDefault="00C61904" w:rsidP="00C61904">
            <w:pPr>
              <w:numPr>
                <w:ilvl w:val="0"/>
                <w:numId w:val="3"/>
              </w:numPr>
              <w:ind w:left="317" w:hanging="32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2018: Erasmus+ mobility programme; Research visit to the </w:t>
            </w:r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Middlesex University, London, UK (May 2018).</w:t>
            </w:r>
          </w:p>
        </w:tc>
      </w:tr>
      <w:tr w:rsidR="007E0805" w:rsidRPr="00491993" w:rsidTr="00E648AF">
        <w:trPr>
          <w:trHeight w:val="427"/>
        </w:trPr>
        <w:tc>
          <w:tcPr>
            <w:tcW w:w="5000" w:type="pct"/>
            <w:gridSpan w:val="12"/>
            <w:vAlign w:val="center"/>
          </w:tcPr>
          <w:p w:rsidR="007E0805" w:rsidRPr="00F41EAB" w:rsidRDefault="00C61904" w:rsidP="00B044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Члан: Научног друштва економиста Србије, Друштва економиста Ниша, Друштва Фулбрајтових стипендиста Србије „Фулбрајт и пријатељи“ </w:t>
            </w:r>
          </w:p>
        </w:tc>
      </w:tr>
    </w:tbl>
    <w:p w:rsidR="002A3E5D" w:rsidRDefault="002A3E5D" w:rsidP="00874AA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035BA2"/>
    <w:multiLevelType w:val="hybridMultilevel"/>
    <w:tmpl w:val="65746CDC"/>
    <w:lvl w:ilvl="0" w:tplc="D6565A06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">
    <w:nsid w:val="7081453D"/>
    <w:multiLevelType w:val="hybridMultilevel"/>
    <w:tmpl w:val="E52ECCC6"/>
    <w:lvl w:ilvl="0" w:tplc="382AFDBE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146597"/>
    <w:rsid w:val="00197AB1"/>
    <w:rsid w:val="001C592A"/>
    <w:rsid w:val="002A3E5D"/>
    <w:rsid w:val="002A4C66"/>
    <w:rsid w:val="002D3BA4"/>
    <w:rsid w:val="003704AE"/>
    <w:rsid w:val="00435A66"/>
    <w:rsid w:val="004C34BA"/>
    <w:rsid w:val="00517E24"/>
    <w:rsid w:val="00525640"/>
    <w:rsid w:val="005504E6"/>
    <w:rsid w:val="005A68E6"/>
    <w:rsid w:val="005B6957"/>
    <w:rsid w:val="006A607E"/>
    <w:rsid w:val="006C7233"/>
    <w:rsid w:val="006D5E78"/>
    <w:rsid w:val="00752A2C"/>
    <w:rsid w:val="007C403B"/>
    <w:rsid w:val="007E0805"/>
    <w:rsid w:val="007F035D"/>
    <w:rsid w:val="00822FB1"/>
    <w:rsid w:val="00874AAD"/>
    <w:rsid w:val="008816B7"/>
    <w:rsid w:val="00891E3D"/>
    <w:rsid w:val="008C46FE"/>
    <w:rsid w:val="008C7018"/>
    <w:rsid w:val="00985078"/>
    <w:rsid w:val="009B6754"/>
    <w:rsid w:val="00A20286"/>
    <w:rsid w:val="00A22A4D"/>
    <w:rsid w:val="00A86429"/>
    <w:rsid w:val="00B044D5"/>
    <w:rsid w:val="00BD5D39"/>
    <w:rsid w:val="00BE0B94"/>
    <w:rsid w:val="00BE12EE"/>
    <w:rsid w:val="00C47646"/>
    <w:rsid w:val="00C61904"/>
    <w:rsid w:val="00C7412A"/>
    <w:rsid w:val="00D36DC6"/>
    <w:rsid w:val="00D517FD"/>
    <w:rsid w:val="00D63F80"/>
    <w:rsid w:val="00E06B84"/>
    <w:rsid w:val="00E21C33"/>
    <w:rsid w:val="00E648AF"/>
    <w:rsid w:val="00E756D2"/>
    <w:rsid w:val="00EB5F0B"/>
    <w:rsid w:val="00EE2C31"/>
    <w:rsid w:val="00F41EAB"/>
    <w:rsid w:val="00FA2127"/>
    <w:rsid w:val="00FB7524"/>
    <w:rsid w:val="00FD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rPr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B044D5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704AE"/>
    <w:rPr>
      <w:color w:val="0000FF"/>
      <w:u w:val="single"/>
    </w:rPr>
  </w:style>
  <w:style w:type="character" w:customStyle="1" w:styleId="tlid-translation">
    <w:name w:val="tlid-translation"/>
    <w:rsid w:val="00FA2127"/>
  </w:style>
  <w:style w:type="character" w:customStyle="1" w:styleId="UnresolvedMention">
    <w:name w:val="Unresolved Mention"/>
    <w:uiPriority w:val="99"/>
    <w:semiHidden/>
    <w:unhideWhenUsed/>
    <w:rsid w:val="00985078"/>
    <w:rPr>
      <w:color w:val="605E5C"/>
      <w:shd w:val="clear" w:color="auto" w:fill="E1DFDD"/>
    </w:rPr>
  </w:style>
  <w:style w:type="character" w:customStyle="1" w:styleId="Heading5Char">
    <w:name w:val="Heading 5 Char"/>
    <w:link w:val="Heading5"/>
    <w:rsid w:val="00B044D5"/>
    <w:rPr>
      <w:rFonts w:ascii="Cambria" w:eastAsia="Times New Roman" w:hAnsi="Cambria"/>
      <w:color w:val="243F60"/>
      <w:sz w:val="24"/>
      <w:szCs w:val="24"/>
    </w:rPr>
  </w:style>
  <w:style w:type="paragraph" w:customStyle="1" w:styleId="SM-TitleOfTheWork">
    <w:name w:val="SM-TitleOfTheWork"/>
    <w:basedOn w:val="Normal"/>
    <w:qFormat/>
    <w:rsid w:val="00B044D5"/>
    <w:pPr>
      <w:jc w:val="center"/>
    </w:pPr>
    <w:rPr>
      <w:rFonts w:ascii="Tahoma" w:hAnsi="Tahoma"/>
      <w:b/>
      <w:caps/>
      <w:sz w:val="30"/>
      <w:lang w:val="en-US"/>
    </w:rPr>
  </w:style>
  <w:style w:type="character" w:customStyle="1" w:styleId="hps">
    <w:name w:val="hps"/>
    <w:basedOn w:val="DefaultParagraphFont"/>
    <w:rsid w:val="00C61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A1802-1885-4B14-BEE7-5D6E9328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7</cp:revision>
  <cp:lastPrinted>2019-05-15T10:11:00Z</cp:lastPrinted>
  <dcterms:created xsi:type="dcterms:W3CDTF">2022-02-09T13:05:00Z</dcterms:created>
  <dcterms:modified xsi:type="dcterms:W3CDTF">2022-07-05T06:54:00Z</dcterms:modified>
</cp:coreProperties>
</file>