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6C" w:rsidRDefault="005F2921"/>
    <w:p w:rsidR="002C7A92" w:rsidRDefault="002C7A92" w:rsidP="002C7A92">
      <w:pPr>
        <w:spacing w:after="60"/>
        <w:jc w:val="center"/>
        <w:rPr>
          <w:rFonts w:ascii="Times New Roman" w:hAnsi="Times New Roman"/>
          <w:bCs/>
          <w:lang w:val="sr-Cyrl-CS"/>
        </w:rPr>
      </w:pPr>
      <w:r w:rsidRPr="00CA784F">
        <w:rPr>
          <w:rFonts w:ascii="Times New Roman" w:hAnsi="Times New Roman"/>
          <w:b/>
        </w:rPr>
        <w:t xml:space="preserve">Tабелa 5.1б.  </w:t>
      </w:r>
      <w:r w:rsidRPr="00CA784F">
        <w:rPr>
          <w:rFonts w:ascii="Times New Roman" w:hAnsi="Times New Roman"/>
          <w:bCs/>
        </w:rPr>
        <w:t>Распоред предмета по семестрима и годинама студија</w:t>
      </w:r>
      <w:r>
        <w:rPr>
          <w:rFonts w:ascii="Times New Roman" w:hAnsi="Times New Roman"/>
          <w:bCs/>
          <w:lang w:val="sr-Cyrl-CS"/>
        </w:rPr>
        <w:t xml:space="preserve"> за </w:t>
      </w:r>
      <w:r w:rsidRPr="00CA784F">
        <w:rPr>
          <w:rFonts w:ascii="Times New Roman" w:hAnsi="Times New Roman"/>
          <w:bCs/>
          <w:lang w:val="sr-Cyrl-CS"/>
        </w:rPr>
        <w:t>студије другог степена студија: МАС, МСС и САС</w:t>
      </w:r>
    </w:p>
    <w:p w:rsidR="002C7A92" w:rsidRPr="00CA784F" w:rsidRDefault="002C7A92" w:rsidP="002C7A92">
      <w:pPr>
        <w:spacing w:after="6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sr-Cyrl-CS"/>
        </w:rPr>
        <w:t>Студијски прогрем мастер академских студија Напредна аналитика података у пословању</w:t>
      </w:r>
    </w:p>
    <w:p w:rsidR="002C7A92" w:rsidRDefault="002C7A92"/>
    <w:tbl>
      <w:tblPr>
        <w:tblW w:w="4707" w:type="pct"/>
        <w:jc w:val="center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"/>
        <w:gridCol w:w="1076"/>
        <w:gridCol w:w="4230"/>
        <w:gridCol w:w="828"/>
        <w:gridCol w:w="600"/>
        <w:gridCol w:w="583"/>
        <w:gridCol w:w="708"/>
        <w:gridCol w:w="11"/>
        <w:gridCol w:w="719"/>
        <w:gridCol w:w="580"/>
        <w:gridCol w:w="730"/>
        <w:gridCol w:w="1030"/>
        <w:gridCol w:w="2122"/>
      </w:tblGrid>
      <w:tr w:rsidR="00D87449" w:rsidRPr="00CA784F" w:rsidTr="004E31B6">
        <w:trPr>
          <w:trHeight w:val="368"/>
          <w:jc w:val="center"/>
        </w:trPr>
        <w:tc>
          <w:tcPr>
            <w:tcW w:w="241" w:type="pct"/>
            <w:vMerge w:val="restart"/>
            <w:shd w:val="clear" w:color="auto" w:fill="F2F2F2"/>
            <w:noWrap/>
            <w:vAlign w:val="center"/>
          </w:tcPr>
          <w:p w:rsidR="002C7A92" w:rsidRPr="002C7A92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Редни број</w:t>
            </w:r>
          </w:p>
        </w:tc>
        <w:tc>
          <w:tcPr>
            <w:tcW w:w="387" w:type="pct"/>
            <w:vMerge w:val="restart"/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Шифра</w:t>
            </w:r>
          </w:p>
        </w:tc>
        <w:tc>
          <w:tcPr>
            <w:tcW w:w="1523" w:type="pct"/>
            <w:vMerge w:val="restart"/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Назив</w:t>
            </w:r>
          </w:p>
        </w:tc>
        <w:tc>
          <w:tcPr>
            <w:tcW w:w="297" w:type="pct"/>
            <w:vMerge w:val="restart"/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Сем.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Активна настава</w:t>
            </w:r>
          </w:p>
        </w:tc>
        <w:tc>
          <w:tcPr>
            <w:tcW w:w="209" w:type="pct"/>
            <w:vMerge w:val="restart"/>
            <w:shd w:val="clear" w:color="auto" w:fill="F2F2F2"/>
            <w:noWrap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Ост.</w:t>
            </w:r>
          </w:p>
        </w:tc>
        <w:tc>
          <w:tcPr>
            <w:tcW w:w="263" w:type="pct"/>
            <w:vMerge w:val="restart"/>
            <w:shd w:val="clear" w:color="auto" w:fill="F2F2F2"/>
            <w:noWrap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ЕСПБ</w:t>
            </w:r>
          </w:p>
        </w:tc>
        <w:tc>
          <w:tcPr>
            <w:tcW w:w="371" w:type="pct"/>
            <w:vMerge w:val="restart"/>
            <w:shd w:val="clear" w:color="auto" w:fill="F2F2F2"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Обавезни/</w:t>
            </w:r>
            <w:r w:rsidRPr="00CA784F">
              <w:rPr>
                <w:rFonts w:ascii="Times New Roman" w:hAnsi="Times New Roman"/>
                <w:sz w:val="18"/>
                <w:szCs w:val="18"/>
              </w:rPr>
              <w:br/>
              <w:t>Изборни</w:t>
            </w:r>
          </w:p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О/И</w:t>
            </w:r>
          </w:p>
        </w:tc>
        <w:tc>
          <w:tcPr>
            <w:tcW w:w="765" w:type="pct"/>
            <w:vMerge w:val="restart"/>
            <w:shd w:val="clear" w:color="auto" w:fill="F2F2F2"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Тип предмета</w:t>
            </w:r>
          </w:p>
        </w:tc>
      </w:tr>
      <w:tr w:rsidR="00D87449" w:rsidRPr="00CA784F" w:rsidTr="004E31B6">
        <w:trPr>
          <w:trHeight w:val="367"/>
          <w:jc w:val="center"/>
        </w:trPr>
        <w:tc>
          <w:tcPr>
            <w:tcW w:w="241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C7A92" w:rsidRPr="00CA784F" w:rsidRDefault="002C7A92" w:rsidP="00327C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ДОН</w:t>
            </w:r>
          </w:p>
        </w:tc>
        <w:tc>
          <w:tcPr>
            <w:tcW w:w="263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СИР/ПИР</w:t>
            </w:r>
          </w:p>
        </w:tc>
        <w:tc>
          <w:tcPr>
            <w:tcW w:w="209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2C7A92" w:rsidRPr="00CA784F" w:rsidRDefault="002C7A92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7A92" w:rsidRPr="00CA784F" w:rsidTr="00FE5898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2C7A92" w:rsidRPr="00CA784F" w:rsidRDefault="002C7A92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ПРВА ГОДИНА</w:t>
            </w:r>
          </w:p>
        </w:tc>
      </w:tr>
      <w:tr w:rsidR="00B141CB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862939" w:rsidRPr="00D23726" w:rsidRDefault="0086293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862939" w:rsidRPr="00327CFD" w:rsidRDefault="00327CFD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22.7411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862939" w:rsidRPr="00D23726" w:rsidRDefault="0086293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1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862939" w:rsidRPr="00327CFD" w:rsidRDefault="0086293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862939" w:rsidRPr="00327CFD" w:rsidRDefault="00D87449" w:rsidP="00327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862939" w:rsidRPr="00327CFD" w:rsidRDefault="00D87449" w:rsidP="00327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862939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862939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862939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862939" w:rsidRPr="00327CFD" w:rsidRDefault="0086293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862939" w:rsidRPr="00327CFD" w:rsidRDefault="00862939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862939" w:rsidRPr="00B141CB" w:rsidRDefault="00B141CB" w:rsidP="00B141CB">
            <w:pPr>
              <w:rPr>
                <w:rFonts w:ascii="Times New Roman" w:hAnsi="Times New Roman"/>
                <w:sz w:val="20"/>
                <w:szCs w:val="20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B141CB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327CFD" w:rsidRPr="00D23726" w:rsidRDefault="00327CFD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327CFD" w:rsidRPr="00327CFD" w:rsidRDefault="00327CFD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22.7412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327CFD" w:rsidRPr="00D23726" w:rsidRDefault="00327CFD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Оптимизација и пословно одлучивање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27CFD" w:rsidRPr="00327CFD" w:rsidRDefault="00327CFD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27CFD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27CFD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27CFD" w:rsidRPr="00327CFD" w:rsidRDefault="00327CFD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327CFD" w:rsidRPr="00327CFD" w:rsidRDefault="00327CFD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27CFD" w:rsidRPr="00327CFD" w:rsidRDefault="00327CFD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27CFD" w:rsidRPr="00327CFD" w:rsidRDefault="00327CFD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327CFD" w:rsidRPr="00327CFD" w:rsidRDefault="00327CFD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327CFD" w:rsidRPr="003E6283" w:rsidRDefault="003E6283" w:rsidP="00FE58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научно-стручни</w:t>
            </w:r>
          </w:p>
        </w:tc>
      </w:tr>
      <w:tr w:rsidR="00B141CB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327CFD" w:rsidRPr="00D23726" w:rsidRDefault="00327CFD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327CFD" w:rsidRPr="002D3F57" w:rsidRDefault="002D3F57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22.74IB1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327CFD" w:rsidRPr="008A0235" w:rsidRDefault="00327CFD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1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27CFD" w:rsidRPr="00327CFD" w:rsidRDefault="00327CFD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327CFD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327CFD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327CFD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327CFD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327CFD" w:rsidRPr="00327CFD" w:rsidRDefault="00327CFD" w:rsidP="00327CFD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327CFD" w:rsidRPr="00327CFD" w:rsidRDefault="00327CFD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14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327CFD" w:rsidRPr="00327CFD" w:rsidRDefault="00327CFD" w:rsidP="008629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327CFD" w:rsidRPr="00CA784F" w:rsidRDefault="00327CFD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22.7413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6D528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пословним процесима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87449" w:rsidRDefault="00D87449" w:rsidP="006D528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6D5280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6D5280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6D5280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6D5280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6D5280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D23726" w:rsidRDefault="00D87449" w:rsidP="006D52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862939" w:rsidRDefault="00D87449" w:rsidP="006D52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6D528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научно-стручни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22.7414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23597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2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87449" w:rsidRDefault="00D87449" w:rsidP="0023597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23597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23597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23597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23597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23597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D23726" w:rsidRDefault="00D87449" w:rsidP="0023597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862939" w:rsidRDefault="00D87449" w:rsidP="002359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23597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22.7415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041B8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Матоди статистичке анализе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87449" w:rsidRDefault="00D87449" w:rsidP="00041B8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041B88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041B8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22.7416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EC59C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Рачуноводствене информације за доношење одлука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EC59C2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EC59C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22.7421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Увод у машинско учење у пословању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22.7422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Прогнозирање временских серија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2D3F57" w:rsidRDefault="00D87449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22.74IB2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8A0235" w:rsidRDefault="00D87449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14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8629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6322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22.7423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3E3D4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Математика у пословној аналитици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87449" w:rsidRDefault="00D87449" w:rsidP="003E3D47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3E3D4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3E6283" w:rsidRDefault="00D87449" w:rsidP="003E3D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6322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22.7424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Дизајн истраживања и технике визуализације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862939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6322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22.7425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4626A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Напредна аналитика великих података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4626A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4626AA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6322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22.7426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A6393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ризиком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87449" w:rsidRDefault="00D87449" w:rsidP="00A63937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327CFD" w:rsidRDefault="00D87449" w:rsidP="00A63937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A6393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40"/>
          <w:jc w:val="center"/>
        </w:trPr>
        <w:tc>
          <w:tcPr>
            <w:tcW w:w="2449" w:type="pct"/>
            <w:gridSpan w:val="4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+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вежбе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остали часови) и 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ЕСПБ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327C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20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862939" w:rsidRDefault="00AA69B6" w:rsidP="00327CFD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12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D87449" w:rsidRPr="00327CFD" w:rsidRDefault="00D87449" w:rsidP="00327C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8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862939" w:rsidRDefault="00D87449" w:rsidP="00327C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862939" w:rsidRDefault="00D87449" w:rsidP="00862939">
            <w:pPr>
              <w:jc w:val="center"/>
              <w:rPr>
                <w:rFonts w:ascii="Times New Roman" w:hAnsi="Times New Roman"/>
              </w:rPr>
            </w:pPr>
            <w:r w:rsidRPr="00862939">
              <w:rPr>
                <w:rFonts w:ascii="Times New Roman" w:hAnsi="Times New Roman"/>
              </w:rPr>
              <w:t>60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7449" w:rsidRPr="00CA784F" w:rsidTr="004E31B6">
        <w:trPr>
          <w:trHeight w:val="240"/>
          <w:jc w:val="center"/>
        </w:trPr>
        <w:tc>
          <w:tcPr>
            <w:tcW w:w="2449" w:type="pct"/>
            <w:gridSpan w:val="4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D87449" w:rsidRPr="00862939" w:rsidRDefault="00D87449" w:rsidP="00327C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40</w:t>
            </w:r>
          </w:p>
        </w:tc>
        <w:tc>
          <w:tcPr>
            <w:tcW w:w="209" w:type="pct"/>
            <w:shd w:val="clear" w:color="auto" w:fill="auto"/>
            <w:noWrap/>
          </w:tcPr>
          <w:p w:rsidR="00D87449" w:rsidRPr="00862939" w:rsidRDefault="00D87449" w:rsidP="00FE589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862939" w:rsidRDefault="00D87449" w:rsidP="00FE589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7449" w:rsidRPr="00CA784F" w:rsidTr="004E31B6">
        <w:trPr>
          <w:trHeight w:val="240"/>
          <w:jc w:val="center"/>
        </w:trPr>
        <w:tc>
          <w:tcPr>
            <w:tcW w:w="2449" w:type="pct"/>
            <w:gridSpan w:val="4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D87449" w:rsidRPr="00862939" w:rsidRDefault="00D87449" w:rsidP="00B1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 w:rsidRPr="00862939">
              <w:rPr>
                <w:rFonts w:ascii="Times New Roman" w:hAnsi="Times New Roman"/>
                <w:lang w:eastAsia="sr-Latn-CS"/>
              </w:rPr>
              <w:t>40</w:t>
            </w:r>
          </w:p>
        </w:tc>
        <w:tc>
          <w:tcPr>
            <w:tcW w:w="209" w:type="pct"/>
            <w:shd w:val="clear" w:color="auto" w:fill="auto"/>
            <w:noWrap/>
          </w:tcPr>
          <w:p w:rsidR="00D87449" w:rsidRPr="00862939" w:rsidRDefault="00D87449" w:rsidP="00FE589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862939" w:rsidRDefault="00D87449" w:rsidP="00FE589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7449" w:rsidRPr="00CA784F" w:rsidTr="00FE5898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ДРУГА</w:t>
            </w:r>
            <w:r w:rsidRPr="00CA78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92214">
              <w:rPr>
                <w:rFonts w:ascii="Times New Roman" w:hAnsi="Times New Roman"/>
                <w:sz w:val="18"/>
                <w:szCs w:val="18"/>
              </w:rPr>
              <w:t>ГОДИНА (ЗАВРШНА ГОДИНА)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22.7431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Примењена економетрија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862939" w:rsidRDefault="00D87449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327CFD" w:rsidRDefault="00D87449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22.7432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D23726" w:rsidRDefault="00D87449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Квантитативне финансије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862939" w:rsidRDefault="00D87449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научно-стручни</w:t>
            </w:r>
          </w:p>
        </w:tc>
      </w:tr>
      <w:tr w:rsidR="00D87449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D87449" w:rsidRPr="002D3F57" w:rsidRDefault="00D87449" w:rsidP="00FE58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22.74IB3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D87449" w:rsidRPr="008A0235" w:rsidRDefault="00D87449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3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4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D87449" w:rsidRPr="00327CFD" w:rsidRDefault="00D87449" w:rsidP="00B240DE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D87449" w:rsidRPr="00D23726" w:rsidRDefault="00D87449" w:rsidP="00FE58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14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D87449" w:rsidRPr="00862939" w:rsidRDefault="00D87449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D87449" w:rsidRPr="00CA784F" w:rsidRDefault="00D87449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22.7433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9944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Интернет пословање и веб аналитика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D23726" w:rsidRDefault="004E31B6" w:rsidP="009944F3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D23726" w:rsidRDefault="004E31B6" w:rsidP="009944F3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862939" w:rsidRDefault="004E31B6" w:rsidP="009944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9944F3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22.7434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9944F3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Аквизиција података у пословној интелигенцији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D23726" w:rsidRDefault="004E31B6" w:rsidP="009944F3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327CFD" w:rsidRDefault="004E31B6" w:rsidP="009944F3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D23726" w:rsidRDefault="004E31B6" w:rsidP="009944F3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862939" w:rsidRDefault="004E31B6" w:rsidP="009944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9944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научно-стручни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22.7435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430B2C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Истраживања у маркетингу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4E31B6" w:rsidRDefault="004E31B6" w:rsidP="00430B2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327CFD" w:rsidRDefault="004E31B6" w:rsidP="00430B2C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430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теоријско-методолошки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22.7436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084B8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Академско писање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4E31B6" w:rsidRDefault="004E31B6" w:rsidP="00084B8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2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tabs>
                <w:tab w:val="left" w:pos="567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327CFD">
              <w:rPr>
                <w:rFonts w:ascii="Times New Roman" w:hAnsi="Times New Roman"/>
                <w:lang w:val="sr-Cyrl-CS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327CFD" w:rsidRDefault="004E31B6" w:rsidP="00084B8A">
            <w:pPr>
              <w:jc w:val="center"/>
              <w:rPr>
                <w:rFonts w:ascii="Times New Roman" w:hAnsi="Times New Roman"/>
              </w:rPr>
            </w:pPr>
            <w:r w:rsidRPr="00327CFD">
              <w:rPr>
                <w:rFonts w:ascii="Times New Roman" w:hAnsi="Times New Roman"/>
              </w:rPr>
              <w:t>И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3E6283" w:rsidRDefault="004E31B6" w:rsidP="00084B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академско-општеобразовни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8936B8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22.74SP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327CFD" w:rsidRDefault="004E31B6" w:rsidP="00327CFD">
            <w:pPr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</w:rPr>
              <w:t>Обавезна с</w:t>
            </w:r>
            <w:r w:rsidRPr="008936B8">
              <w:rPr>
                <w:rFonts w:ascii="Times New Roman" w:eastAsia="Arial" w:hAnsi="Times New Roman"/>
              </w:rPr>
              <w:t>тручна пракса</w:t>
            </w:r>
            <w:r>
              <w:rPr>
                <w:rFonts w:ascii="Times New Roman" w:eastAsia="Arial" w:hAnsi="Times New Roman"/>
              </w:rPr>
              <w:t xml:space="preserve"> у компанијама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B141CB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141CB"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6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3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B141CB" w:rsidRDefault="004E31B6" w:rsidP="00327CFD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11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327CFD" w:rsidRDefault="004E31B6" w:rsidP="00FE5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22.74PZ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327CFD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Завршни рад - Предмет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B141CB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141CB"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20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10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B141CB" w:rsidRDefault="004E31B6" w:rsidP="00327CFD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236CC9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12</w:t>
            </w: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D23726" w:rsidRDefault="004E31B6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22.7400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D23726" w:rsidRDefault="004E31B6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Завршни рад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B141CB" w:rsidRDefault="004E31B6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B141CB">
              <w:rPr>
                <w:rFonts w:ascii="Times New Roman" w:hAnsi="Times New Roman"/>
                <w:lang w:val="sr-Cyrl-C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4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17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B141CB" w:rsidRDefault="004E31B6" w:rsidP="00327CFD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О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236CC9" w:rsidP="00FE5898">
            <w:pPr>
              <w:rPr>
                <w:rFonts w:ascii="Times New Roman" w:hAnsi="Times New Roman"/>
                <w:sz w:val="18"/>
                <w:szCs w:val="18"/>
              </w:rPr>
            </w:pPr>
            <w:r w:rsidRPr="00B141CB">
              <w:rPr>
                <w:rFonts w:ascii="Times New Roman" w:hAnsi="Times New Roman"/>
                <w:sz w:val="20"/>
                <w:szCs w:val="20"/>
              </w:rPr>
              <w:t>стручно-апликативни</w:t>
            </w: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5F6ADC" w:rsidRDefault="004E31B6" w:rsidP="005F6A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СИР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 xml:space="preserve"> (ПИР)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5F6ADC" w:rsidRDefault="004E31B6" w:rsidP="005F6A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5F6ADC" w:rsidRDefault="004E31B6" w:rsidP="005F6A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55"/>
          <w:jc w:val="center"/>
        </w:trPr>
        <w:tc>
          <w:tcPr>
            <w:tcW w:w="24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3" w:type="pct"/>
            <w:shd w:val="clear" w:color="auto" w:fill="auto"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Мастер рад</w:t>
            </w: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5F6ADC" w:rsidRDefault="004E31B6" w:rsidP="005F6A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092214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40"/>
          <w:jc w:val="center"/>
        </w:trPr>
        <w:tc>
          <w:tcPr>
            <w:tcW w:w="2449" w:type="pct"/>
            <w:gridSpan w:val="4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(предавања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+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вежбе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СИР/ПИР,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остали часови) и 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ЕСПБ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на години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 w:rsidRPr="00B141CB">
              <w:rPr>
                <w:rFonts w:ascii="Times New Roman" w:hAnsi="Times New Roman"/>
                <w:lang w:eastAsia="sr-Latn-CS"/>
              </w:rPr>
              <w:t>8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lang w:eastAsia="sr-Latn-CS"/>
              </w:rPr>
            </w:pPr>
            <w:r w:rsidRPr="00B141CB">
              <w:rPr>
                <w:rFonts w:ascii="Times New Roman" w:hAnsi="Times New Roman"/>
                <w:lang w:eastAsia="sr-Latn-CS"/>
              </w:rPr>
              <w:t>8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 w:rsidRPr="00B141CB">
              <w:rPr>
                <w:rFonts w:ascii="Times New Roman" w:hAnsi="Times New Roman"/>
                <w:lang w:eastAsia="sr-Latn-CS"/>
              </w:rPr>
              <w:t>24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4E31B6" w:rsidRPr="00B141CB" w:rsidRDefault="004E31B6" w:rsidP="00B141CB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60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4E31B6">
        <w:trPr>
          <w:trHeight w:val="240"/>
          <w:jc w:val="center"/>
        </w:trPr>
        <w:tc>
          <w:tcPr>
            <w:tcW w:w="2449" w:type="pct"/>
            <w:gridSpan w:val="4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 на години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4E31B6" w:rsidRPr="00B141CB" w:rsidRDefault="00BA72A1" w:rsidP="00B1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4</w:t>
            </w:r>
            <w:r w:rsidR="004E31B6" w:rsidRPr="00B141CB">
              <w:rPr>
                <w:rFonts w:ascii="Times New Roman" w:hAnsi="Times New Roman"/>
                <w:lang w:eastAsia="sr-Latn-CS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</w:tcPr>
          <w:p w:rsidR="004E31B6" w:rsidRPr="00B141CB" w:rsidRDefault="004E31B6" w:rsidP="00FE589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BA72A1">
        <w:trPr>
          <w:trHeight w:val="240"/>
          <w:jc w:val="center"/>
        </w:trPr>
        <w:tc>
          <w:tcPr>
            <w:tcW w:w="2449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B141CB" w:rsidRDefault="00BA72A1" w:rsidP="00B1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8</w:t>
            </w:r>
            <w:r w:rsidR="004E31B6" w:rsidRPr="00B141CB">
              <w:rPr>
                <w:rFonts w:ascii="Times New Roman" w:hAnsi="Times New Roman"/>
                <w:lang w:eastAsia="sr-Latn-CS"/>
              </w:rPr>
              <w:t>0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B141CB" w:rsidRDefault="00BA72A1" w:rsidP="00BA72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B141CB" w:rsidRDefault="004E31B6" w:rsidP="005F6ADC">
            <w:pPr>
              <w:jc w:val="center"/>
              <w:rPr>
                <w:rFonts w:ascii="Times New Roman" w:hAnsi="Times New Roman"/>
              </w:rPr>
            </w:pPr>
            <w:r w:rsidRPr="00B141CB">
              <w:rPr>
                <w:rFonts w:ascii="Times New Roman" w:hAnsi="Times New Roman"/>
              </w:rPr>
              <w:t>120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31B6" w:rsidRPr="00CA784F" w:rsidRDefault="004E31B6" w:rsidP="00FE58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E31B6" w:rsidRPr="00CA784F" w:rsidTr="00FE5898">
        <w:trPr>
          <w:trHeight w:val="240"/>
          <w:jc w:val="center"/>
        </w:trPr>
        <w:tc>
          <w:tcPr>
            <w:tcW w:w="5000" w:type="pct"/>
            <w:gridSpan w:val="13"/>
            <w:shd w:val="clear" w:color="auto" w:fill="F2F2F2"/>
            <w:noWrap/>
            <w:vAlign w:val="center"/>
          </w:tcPr>
          <w:p w:rsidR="004E31B6" w:rsidRPr="00CA784F" w:rsidRDefault="004E31B6" w:rsidP="00FE589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Напомена:</w:t>
            </w:r>
          </w:p>
          <w:p w:rsidR="004E31B6" w:rsidRPr="00CA784F" w:rsidRDefault="004E31B6" w:rsidP="00FE5898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Број година зависи од трајања студија: 1, 1,5 и 2 године</w:t>
            </w:r>
          </w:p>
          <w:p w:rsidR="004E31B6" w:rsidRPr="00CA784F" w:rsidRDefault="004E31B6" w:rsidP="00FE5898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 али нису активна настава. Стручна пракса се предвиђа у складу са упутству Стандарда за мастер студије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по пољима. 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Остали часови имају бодове који се сабирају са активним бодовима. Остали часови се могу навести по предметима и за завршни рад.</w:t>
            </w:r>
          </w:p>
          <w:p w:rsidR="004E31B6" w:rsidRPr="00CA784F" w:rsidRDefault="004E31B6" w:rsidP="00FE5898">
            <w:pPr>
              <w:numPr>
                <w:ilvl w:val="0"/>
                <w:numId w:val="1"/>
              </w:numPr>
              <w:ind w:left="54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 xml:space="preserve">ДОН није обавезан али ако је предвиђен сабира се са вежбама </w:t>
            </w:r>
          </w:p>
          <w:p w:rsidR="004E31B6" w:rsidRPr="00092214" w:rsidRDefault="004E31B6" w:rsidP="00FE5898">
            <w:pPr>
              <w:numPr>
                <w:ilvl w:val="0"/>
                <w:numId w:val="1"/>
              </w:numPr>
              <w:ind w:left="540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sz w:val="20"/>
                <w:szCs w:val="20"/>
              </w:rPr>
              <w:t>Активна нас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ава по годинама има најмање 20 а највише 30  часова нед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љн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 xml:space="preserve"> или 600-900 часова годишње.</w:t>
            </w:r>
          </w:p>
          <w:p w:rsidR="004E31B6" w:rsidRPr="00092214" w:rsidRDefault="004E31B6" w:rsidP="00FE5898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на другом нивоу студија, које трају више од једне године, на првој години студија од 600 часова 50% до 60% су предавања, а остало су вежбе и други облици активне наставе.</w:t>
            </w:r>
          </w:p>
          <w:p w:rsidR="004E31B6" w:rsidRPr="00092214" w:rsidRDefault="004E31B6" w:rsidP="00FE5898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 xml:space="preserve">   на завршној години другог нивоа студија, највише 50 % је студијски истраживачки рад, односно примењени истраживачки рад, а остало су предавања, вежбе и други облици активне наставе, тј. од минималних 600 часова , највише 300 часова  је предвиђено за СИР и ПИР  а остало су часови предавања,вежбе и други облици наставе.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Ако у завршној години има само један семестар, као завршна година рачунају се последња два семестра студијског програма.</w:t>
            </w:r>
          </w:p>
          <w:p w:rsidR="004E31B6" w:rsidRPr="000B76BC" w:rsidRDefault="004E31B6" w:rsidP="00FE5898">
            <w:pPr>
              <w:widowControl w:val="0"/>
              <w:numPr>
                <w:ilvl w:val="0"/>
                <w:numId w:val="2"/>
              </w:numPr>
              <w:tabs>
                <w:tab w:val="left" w:pos="595"/>
              </w:tabs>
              <w:autoSpaceDE w:val="0"/>
              <w:autoSpaceDN w:val="0"/>
              <w:adjustRightInd w:val="0"/>
              <w:ind w:hanging="357"/>
              <w:jc w:val="both"/>
              <w:rPr>
                <w:rFonts w:ascii="Times New Roman" w:hAnsi="Times New Roman"/>
                <w:noProof/>
                <w:color w:val="FF6600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noProof/>
                <w:sz w:val="20"/>
                <w:szCs w:val="20"/>
              </w:rPr>
              <w:t>СИР и ПИР могу бити саставни део предмета или завршног рада</w:t>
            </w:r>
            <w:r w:rsidRPr="00F34AB5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.</w:t>
            </w:r>
          </w:p>
          <w:p w:rsidR="004E31B6" w:rsidRPr="00CA784F" w:rsidRDefault="004E31B6" w:rsidP="00FE5898">
            <w:pPr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sz w:val="20"/>
                <w:szCs w:val="20"/>
              </w:rPr>
              <w:t>Техничко технолошке науке</w:t>
            </w:r>
          </w:p>
          <w:p w:rsidR="004E31B6" w:rsidRPr="00CA784F" w:rsidRDefault="004E31B6" w:rsidP="00FE58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Саставни део курикулума студијских програма је стручна пракса и практичан рад у трајању од најмање 90 часова, која се реализује у одговарајућим научноистраживачким установама, у организацијама за обављање иновационе активности, у организацијама за пружање инфраструктурне подршке иновационој делатности, у привредним друштвима и јавним установама.</w:t>
            </w:r>
          </w:p>
          <w:p w:rsidR="004E31B6" w:rsidRPr="00CA784F" w:rsidRDefault="004E31B6" w:rsidP="00FE5898">
            <w:pPr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Природно-математичке науке: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 имају стручну праксу од 90 сати и 3 ЕСПБ бода.</w:t>
            </w:r>
          </w:p>
          <w:p w:rsidR="004E31B6" w:rsidRPr="00CA784F" w:rsidRDefault="004E31B6" w:rsidP="00FE5898">
            <w:pPr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Друштвено-хуманистичке науке :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У последњој години студија имају стручну праксу од 90 сати и 3 ЕСПБ бода.</w:t>
            </w:r>
          </w:p>
          <w:p w:rsidR="004E31B6" w:rsidRPr="00CA784F" w:rsidRDefault="004E31B6" w:rsidP="00FE5898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t>Медицинске науке</w:t>
            </w:r>
          </w:p>
          <w:p w:rsidR="004E31B6" w:rsidRPr="00CA784F" w:rsidRDefault="004E31B6" w:rsidP="00FE5898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Курикулум студијског програма за академске студије из одговарајућих научних области у оквиру образовног научно-поља медицинских наука мора да садржи обавезне заједничке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основе и могућности за специјалне студијске модуле, уколико је предвиђено да их курикулум садржи. Специјални студијски модули треба да буду из предметâ непосредно везаних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за медицину, било да су лабораторијски или клинички, биолошки или бихејвиорални, оријентисани на истраживања или дескриптивни. Курикулум студијског програма треба да 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ab/>
              <w:t>садржи најмање 10 % изборних предмета.</w:t>
            </w:r>
          </w:p>
          <w:p w:rsidR="004E31B6" w:rsidRPr="00CA784F" w:rsidRDefault="004E31B6" w:rsidP="00FE5898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t>Трајање и реализација педагошке праксе</w:t>
            </w:r>
          </w:p>
          <w:p w:rsidR="004E31B6" w:rsidRPr="00CA784F" w:rsidRDefault="004E31B6" w:rsidP="00FE5898">
            <w:pPr>
              <w:shd w:val="clear" w:color="auto" w:fill="FFFFFF"/>
              <w:tabs>
                <w:tab w:val="left" w:pos="595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Високошколске установе које реализују педагошке студијске програме морају обезбедити педагошку праксу у II, III и IV години студија од минимум 90 сати годишње. На петој години студија педагошка пракса је 180 сати и 6 ЕСПБ бодова. Педагошке праксе се изводе у педагошким установама.</w:t>
            </w:r>
          </w:p>
          <w:p w:rsidR="004E31B6" w:rsidRPr="00CA784F" w:rsidRDefault="004E31B6" w:rsidP="00FE5898">
            <w:pPr>
              <w:shd w:val="clear" w:color="auto" w:fill="FFFFFF"/>
              <w:tabs>
                <w:tab w:val="left" w:pos="576"/>
              </w:tabs>
              <w:spacing w:before="10" w:line="269" w:lineRule="exact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>За високошколске установе које у оквиру студијских програма немају педагошка образовања, а чији би свршени студенти требало да буду наставници стручних предмета у средњим школама, морају, сходно Закону о основама система образовања и васпитања, имати образовање из психолошких, педагошких и методичких дисциплина стечено на високошколској установи у току студија или након дипломирања, од најмање 30 ЕСПБ бодова и 6 ЕСПБ бодова праксе у педагошким установама.</w:t>
            </w:r>
          </w:p>
          <w:p w:rsidR="004E31B6" w:rsidRPr="00F34AB5" w:rsidRDefault="004E31B6" w:rsidP="00FE589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Остали часови су обавезни за стручну праксу, али нису активна настава. Стручна пракса има бодове. Остали часови могу се дати по предметима и за завршни рад</w:t>
            </w:r>
          </w:p>
          <w:p w:rsidR="004E31B6" w:rsidRPr="00F34AB5" w:rsidRDefault="004E31B6" w:rsidP="00FE589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B76BC">
              <w:rPr>
                <w:rFonts w:ascii="Times New Roman" w:hAnsi="Times New Roman"/>
                <w:noProof/>
                <w:sz w:val="20"/>
                <w:szCs w:val="20"/>
              </w:rPr>
              <w:t>Саставни део курикулума студијског програма мастер струковних студија је стручна пракса у трајању од најмање 180 часова, односно 90 часова по години, која се реализује у привредним организацијама или јавним институцијама</w:t>
            </w:r>
          </w:p>
          <w:p w:rsidR="004E31B6" w:rsidRPr="00F34AB5" w:rsidRDefault="004E31B6" w:rsidP="00FE589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84F">
              <w:rPr>
                <w:rFonts w:ascii="Times New Roman" w:hAnsi="Times New Roman"/>
                <w:sz w:val="20"/>
                <w:szCs w:val="20"/>
              </w:rPr>
              <w:t>ДОН није обавезан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али ако је предвиђен сабира се са вежбама Активна нас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ава по годинама има најмање 20 часова нед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љн</w:t>
            </w:r>
            <w:r w:rsidRPr="00CA784F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 xml:space="preserve"> или 600 часова годишњеи то:</w:t>
            </w:r>
            <w:r w:rsidRPr="00CA784F">
              <w:rPr>
                <w:rFonts w:ascii="Times New Roman" w:hAnsi="Times New Roman"/>
                <w:noProof/>
                <w:sz w:val="20"/>
                <w:szCs w:val="20"/>
              </w:rPr>
              <w:t xml:space="preserve"> 50% до 60% су предавања, а остало су вежбе и други облици активне наставе</w:t>
            </w:r>
          </w:p>
        </w:tc>
      </w:tr>
    </w:tbl>
    <w:p w:rsidR="002C7A92" w:rsidRPr="002C7A92" w:rsidRDefault="002C7A92"/>
    <w:sectPr w:rsidR="002C7A92" w:rsidRPr="002C7A92" w:rsidSect="007254C8">
      <w:pgSz w:w="16839" w:h="11907" w:orient="landscape" w:code="9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921" w:rsidRDefault="005F2921" w:rsidP="002C7A92">
      <w:r>
        <w:separator/>
      </w:r>
    </w:p>
  </w:endnote>
  <w:endnote w:type="continuationSeparator" w:id="1">
    <w:p w:rsidR="005F2921" w:rsidRDefault="005F2921" w:rsidP="002C7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921" w:rsidRDefault="005F2921" w:rsidP="002C7A92">
      <w:r>
        <w:separator/>
      </w:r>
    </w:p>
  </w:footnote>
  <w:footnote w:type="continuationSeparator" w:id="1">
    <w:p w:rsidR="005F2921" w:rsidRDefault="005F2921" w:rsidP="002C7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3B63"/>
    <w:rsid w:val="00177292"/>
    <w:rsid w:val="00182E32"/>
    <w:rsid w:val="00234D16"/>
    <w:rsid w:val="00236CC9"/>
    <w:rsid w:val="002C7A92"/>
    <w:rsid w:val="002D3F57"/>
    <w:rsid w:val="00327CFD"/>
    <w:rsid w:val="0033674A"/>
    <w:rsid w:val="003E6283"/>
    <w:rsid w:val="004E31B6"/>
    <w:rsid w:val="00591B30"/>
    <w:rsid w:val="005F2921"/>
    <w:rsid w:val="005F3062"/>
    <w:rsid w:val="005F6ADC"/>
    <w:rsid w:val="007254C8"/>
    <w:rsid w:val="00746FEE"/>
    <w:rsid w:val="00795284"/>
    <w:rsid w:val="00813B63"/>
    <w:rsid w:val="00862939"/>
    <w:rsid w:val="008B79F3"/>
    <w:rsid w:val="008E7B9D"/>
    <w:rsid w:val="00A970A2"/>
    <w:rsid w:val="00AA69B6"/>
    <w:rsid w:val="00B141CB"/>
    <w:rsid w:val="00B70876"/>
    <w:rsid w:val="00BA72A1"/>
    <w:rsid w:val="00D87449"/>
    <w:rsid w:val="00DB0BC8"/>
    <w:rsid w:val="00E447D8"/>
    <w:rsid w:val="00F428C6"/>
    <w:rsid w:val="00F6757A"/>
    <w:rsid w:val="00FA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B63"/>
    <w:pPr>
      <w:spacing w:after="0" w:line="240" w:lineRule="auto"/>
      <w:ind w:left="0" w:firstLine="0"/>
    </w:pPr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C7A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7A92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2C7A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7A92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292C2-480F-40AE-8070-0B99B8B4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dcterms:created xsi:type="dcterms:W3CDTF">2022-02-23T17:16:00Z</dcterms:created>
  <dcterms:modified xsi:type="dcterms:W3CDTF">2022-07-05T15:51:00Z</dcterms:modified>
</cp:coreProperties>
</file>