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69" w:rsidRPr="001615DE" w:rsidRDefault="00333769" w:rsidP="00333769">
      <w:pPr>
        <w:jc w:val="center"/>
        <w:rPr>
          <w:rFonts w:ascii="Times New Roman" w:hAnsi="Times New Roman"/>
          <w:b/>
          <w:bCs/>
        </w:rPr>
      </w:pPr>
    </w:p>
    <w:p w:rsidR="00333769" w:rsidRDefault="00333769" w:rsidP="00333769">
      <w:pPr>
        <w:jc w:val="center"/>
        <w:rPr>
          <w:rFonts w:ascii="Times New Roman" w:hAnsi="Times New Roman"/>
          <w:bCs/>
        </w:rPr>
      </w:pPr>
      <w:r w:rsidRPr="001615DE">
        <w:rPr>
          <w:rFonts w:ascii="Times New Roman" w:hAnsi="Times New Roman"/>
          <w:b/>
          <w:bCs/>
        </w:rPr>
        <w:t>Table 5.2</w:t>
      </w:r>
      <w:r w:rsidR="00592161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Specification of subjects</w:t>
      </w:r>
    </w:p>
    <w:p w:rsidR="00713EBF" w:rsidRPr="00713EBF" w:rsidRDefault="00713EBF" w:rsidP="00333769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7"/>
        <w:gridCol w:w="767"/>
        <w:gridCol w:w="1142"/>
        <w:gridCol w:w="1551"/>
        <w:gridCol w:w="1531"/>
        <w:gridCol w:w="1218"/>
      </w:tblGrid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Study program: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Name of the subject: </w:t>
            </w:r>
            <w:r w:rsidR="007141BB" w:rsidRPr="00C13373">
              <w:rPr>
                <w:rFonts w:ascii="Times New Roman" w:hAnsi="Times New Roman"/>
                <w:b/>
                <w:bCs/>
                <w:sz w:val="20"/>
                <w:szCs w:val="20"/>
              </w:rPr>
              <w:t>Data Acquisition in Business Intelligence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C65E27" w:rsidRDefault="00333769" w:rsidP="00E35A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Teacher(s):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Ognjen</w:t>
            </w:r>
            <w:proofErr w:type="spellEnd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Radović</w:t>
            </w:r>
            <w:proofErr w:type="spellEnd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Jovica</w:t>
            </w:r>
            <w:proofErr w:type="spellEnd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Stanković</w:t>
            </w:r>
            <w:proofErr w:type="spellEnd"/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Status of the subject: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65E27" w:rsidRPr="00713EBF">
              <w:rPr>
                <w:rFonts w:ascii="Times New Roman" w:hAnsi="Times New Roman"/>
                <w:bCs/>
                <w:sz w:val="20"/>
                <w:szCs w:val="20"/>
              </w:rPr>
              <w:t>Elective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Number of ECTS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6A71">
              <w:rPr>
                <w:rFonts w:ascii="Times New Roman" w:hAnsi="Times New Roman"/>
                <w:b/>
                <w:bCs/>
                <w:sz w:val="20"/>
                <w:szCs w:val="20"/>
              </w:rPr>
              <w:t>credits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713EBF" w:rsidRDefault="00333769" w:rsidP="005921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Conditions: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13EBF" w:rsidRPr="00441839">
              <w:rPr>
                <w:rFonts w:ascii="Times New Roman" w:hAnsi="Times New Roman"/>
                <w:bCs/>
                <w:sz w:val="20"/>
                <w:szCs w:val="20"/>
              </w:rPr>
              <w:t>Programming for business applications 1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goal</w:t>
            </w:r>
          </w:p>
          <w:p w:rsidR="00333769" w:rsidRPr="001615DE" w:rsidRDefault="00592161" w:rsidP="009757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Well-prepared and generated data is a powerful tool 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to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manag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business and customer relationships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In this sense, the aim of this course is to acquire students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with 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theoretical and practical knowledge about the ways in which they can generate more relevant and reliable information.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Students develop competencies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such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that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they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with the help of data acquisition and application of programming languages Python and R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users of 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information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provide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information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which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they need and</w:t>
            </w:r>
            <w:r w:rsidR="009757A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in the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form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9757A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which they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requ</w:t>
            </w:r>
            <w:r w:rsidR="009757A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est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Outcome of the subject</w:t>
            </w:r>
          </w:p>
          <w:p w:rsidR="009757AA" w:rsidRPr="009757AA" w:rsidRDefault="009757AA" w:rsidP="009757A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W</w:t>
            </w: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ith the help of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 </w:t>
            </w: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 Python and R 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s</w:t>
            </w: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tudents will be able to:</w:t>
            </w:r>
          </w:p>
          <w:p w:rsidR="009757AA" w:rsidRPr="009757AA" w:rsidRDefault="009757AA" w:rsidP="009757AA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/>
              </w:rPr>
            </w:pP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collect information and analy</w:t>
            </w:r>
            <w:r w:rsidRPr="009757AA"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z</w:t>
            </w: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e it;</w:t>
            </w:r>
          </w:p>
          <w:p w:rsidR="009757AA" w:rsidRPr="009757AA" w:rsidRDefault="009757AA" w:rsidP="009757AA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/>
              </w:rPr>
            </w:pP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personalize data and deliver it through different channels;</w:t>
            </w:r>
          </w:p>
          <w:p w:rsidR="00E35A5B" w:rsidRPr="009757AA" w:rsidRDefault="009757AA" w:rsidP="009757AA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</w:tabs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9757AA">
              <w:rPr>
                <w:rFonts w:ascii="Times New Roman" w:hAnsi="Times New Roman"/>
                <w:bCs/>
                <w:sz w:val="20"/>
                <w:szCs w:val="20"/>
                <w:lang/>
              </w:rPr>
              <w:t>manage knowledge by taking certain actions.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content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Theory </w:t>
            </w:r>
          </w:p>
          <w:p w:rsidR="003D5C9E" w:rsidRPr="001F7BDB" w:rsidRDefault="003D5C9E" w:rsidP="002C71D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6674">
              <w:rPr>
                <w:rFonts w:ascii="Times New Roman" w:hAnsi="Times New Roman"/>
                <w:b/>
                <w:iCs/>
                <w:sz w:val="20"/>
                <w:szCs w:val="20"/>
              </w:rPr>
              <w:t>Basics of data acquisition:</w:t>
            </w:r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 The importance of data acquisition in business intelligence, basics of data analytics and machine learning, introduction to different </w:t>
            </w:r>
            <w:proofErr w:type="spellStart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Hadoop</w:t>
            </w:r>
            <w:proofErr w:type="spellEnd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 models.</w:t>
            </w:r>
          </w:p>
          <w:p w:rsidR="003D5C9E" w:rsidRPr="001F7BDB" w:rsidRDefault="003D5C9E" w:rsidP="002C71D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667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Application of Python language in business data acquisition: </w:t>
            </w:r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data extraction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from</w:t>
            </w:r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 different formats SQL, XLS, </w:t>
            </w:r>
            <w:proofErr w:type="gramStart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HTML</w:t>
            </w:r>
            <w:proofErr w:type="gramEnd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3D5C9E" w:rsidRDefault="003D5C9E" w:rsidP="002C71D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6674">
              <w:rPr>
                <w:rFonts w:ascii="Times New Roman" w:hAnsi="Times New Roman"/>
                <w:b/>
                <w:iCs/>
                <w:sz w:val="20"/>
                <w:szCs w:val="20"/>
              </w:rPr>
              <w:t>Application of R language in business data acquisition:</w:t>
            </w:r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 Introduction to </w:t>
            </w:r>
            <w:proofErr w:type="spellStart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Hadoop</w:t>
            </w:r>
            <w:proofErr w:type="spellEnd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, data analytics in R programming language, data extraction from </w:t>
            </w:r>
            <w:proofErr w:type="spellStart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MySQL</w:t>
            </w:r>
            <w:proofErr w:type="spellEnd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 xml:space="preserve">, Excel, </w:t>
            </w:r>
            <w:proofErr w:type="spellStart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MongoDB</w:t>
            </w:r>
            <w:proofErr w:type="spellEnd"/>
            <w:r w:rsidRPr="001F7BDB">
              <w:rPr>
                <w:rFonts w:ascii="Times New Roman" w:hAnsi="Times New Roman"/>
                <w:iCs/>
                <w:sz w:val="20"/>
                <w:szCs w:val="20"/>
              </w:rPr>
              <w:t>, Hive.</w:t>
            </w:r>
          </w:p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>Practical learning</w:t>
            </w:r>
          </w:p>
          <w:p w:rsidR="00333769" w:rsidRPr="00C65E27" w:rsidRDefault="003D5C9E" w:rsidP="002C71D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C7DBE">
              <w:rPr>
                <w:rFonts w:ascii="Times New Roman" w:hAnsi="Times New Roman"/>
                <w:sz w:val="20"/>
                <w:szCs w:val="20"/>
              </w:rPr>
              <w:t xml:space="preserve">Exercises in the computer center. Examples </w:t>
            </w:r>
            <w:r>
              <w:rPr>
                <w:rFonts w:ascii="Times New Roman" w:hAnsi="Times New Roman"/>
                <w:sz w:val="20"/>
                <w:szCs w:val="20"/>
              </w:rPr>
              <w:t>will be</w:t>
            </w:r>
            <w:r w:rsidRPr="00AC7DBE">
              <w:rPr>
                <w:rFonts w:ascii="Times New Roman" w:hAnsi="Times New Roman"/>
                <w:sz w:val="20"/>
                <w:szCs w:val="20"/>
              </w:rPr>
              <w:t xml:space="preserve"> processed and implemented in accordance with the theoretical teaching.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Literature </w:t>
            </w:r>
          </w:p>
          <w:p w:rsidR="003D5C9E" w:rsidRPr="00592161" w:rsidRDefault="003D5C9E" w:rsidP="00592161">
            <w:pPr>
              <w:pStyle w:val="ListParagraph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Bahga</w:t>
            </w: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, A.,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Madisetti, </w:t>
            </w: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 xml:space="preserve">V. 2016, </w:t>
            </w:r>
            <w:r w:rsidRPr="005921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Big Data Analytics: A Hands-On Approach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Arshdeep Bahga &amp; Vijay Madisetti.</w:t>
            </w:r>
          </w:p>
          <w:p w:rsidR="003D5C9E" w:rsidRPr="00592161" w:rsidRDefault="003D5C9E" w:rsidP="00592161">
            <w:pPr>
              <w:pStyle w:val="ListParagraph"/>
              <w:numPr>
                <w:ilvl w:val="0"/>
                <w:numId w:val="3"/>
              </w:numPr>
              <w:spacing w:after="60"/>
              <w:ind w:left="284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EMC Education Services, </w:t>
            </w: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 xml:space="preserve">2015, </w:t>
            </w:r>
            <w:r w:rsidRPr="005921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Data Science &amp; Big Data Analytics: Discovering, Analyzing, Visualizing and Presenting Data</w:t>
            </w: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 John Wiley &amp; Sons, Inc.</w:t>
            </w:r>
          </w:p>
          <w:p w:rsidR="00333769" w:rsidRPr="00592161" w:rsidRDefault="003D5C9E" w:rsidP="00592161">
            <w:pPr>
              <w:pStyle w:val="ListParagraph"/>
              <w:numPr>
                <w:ilvl w:val="0"/>
                <w:numId w:val="3"/>
              </w:numPr>
              <w:spacing w:after="6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Prajapati, </w:t>
            </w: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 xml:space="preserve">V. 2013, </w:t>
            </w:r>
            <w:r w:rsidRPr="0059216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Big Data Analytics with R and </w:t>
            </w:r>
            <w:proofErr w:type="spellStart"/>
            <w:r w:rsidRPr="00592161">
              <w:rPr>
                <w:rFonts w:ascii="Times New Roman" w:hAnsi="Times New Roman"/>
                <w:bCs/>
                <w:i/>
                <w:sz w:val="20"/>
                <w:szCs w:val="20"/>
              </w:rPr>
              <w:t>Hadoop</w:t>
            </w:r>
            <w:proofErr w:type="spellEnd"/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Packt</w:t>
            </w:r>
            <w:proofErr w:type="spellEnd"/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 xml:space="preserve"> Publishing.</w:t>
            </w:r>
          </w:p>
        </w:tc>
      </w:tr>
      <w:tr w:rsidR="00333769" w:rsidRPr="001615DE" w:rsidTr="00592161">
        <w:trPr>
          <w:trHeight w:val="227"/>
          <w:jc w:val="center"/>
        </w:trPr>
        <w:tc>
          <w:tcPr>
            <w:tcW w:w="3794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  <w:r w:rsidR="00C65E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Theoretical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65E27" w:rsidRPr="0048059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49" w:type="dxa"/>
            <w:gridSpan w:val="2"/>
            <w:vAlign w:val="center"/>
          </w:tcPr>
          <w:p w:rsidR="00333769" w:rsidRPr="001615DE" w:rsidRDefault="00333769" w:rsidP="00EE0E4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C65E2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E0E43" w:rsidRPr="0048059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Method of carrying out the teaching</w:t>
            </w:r>
          </w:p>
          <w:p w:rsidR="00333769" w:rsidRPr="001615DE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F94F12">
              <w:rPr>
                <w:rFonts w:ascii="Times New Roman" w:hAnsi="Times New Roman"/>
                <w:sz w:val="20"/>
                <w:szCs w:val="20"/>
              </w:rPr>
              <w:t>Interactive lectures and exercises in the computer classroom.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9236" w:type="dxa"/>
            <w:gridSpan w:val="6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Evaluation of knowledge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maximum number of points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100)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Pre-exam obligations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1615DE" w:rsidRDefault="00333769" w:rsidP="0005014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Final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Activity during lectures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Practical teaching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C6054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054E">
              <w:rPr>
                <w:rFonts w:ascii="Times New Roman" w:hAnsi="Times New Roman"/>
                <w:iCs/>
                <w:sz w:val="20"/>
                <w:szCs w:val="20"/>
              </w:rPr>
              <w:t>colloquium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592161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333769" w:rsidRPr="001615DE" w:rsidTr="00C65E27">
        <w:trPr>
          <w:trHeight w:val="227"/>
          <w:jc w:val="center"/>
        </w:trPr>
        <w:tc>
          <w:tcPr>
            <w:tcW w:w="302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Seminar(s)</w:t>
            </w:r>
          </w:p>
        </w:tc>
        <w:tc>
          <w:tcPr>
            <w:tcW w:w="1909" w:type="dxa"/>
            <w:gridSpan w:val="2"/>
            <w:vAlign w:val="center"/>
          </w:tcPr>
          <w:p w:rsidR="00333769" w:rsidRPr="00592161" w:rsidRDefault="00C65E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82" w:type="dxa"/>
            <w:gridSpan w:val="2"/>
            <w:shd w:val="clear" w:color="auto" w:fill="auto"/>
            <w:vAlign w:val="center"/>
          </w:tcPr>
          <w:p w:rsidR="00333769" w:rsidRPr="00592161" w:rsidRDefault="0059216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333769" w:rsidRPr="00592161" w:rsidRDefault="00592161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92161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333769" w:rsidRPr="001615DE" w:rsidRDefault="00333769" w:rsidP="00C65E27">
      <w:pPr>
        <w:rPr>
          <w:rFonts w:ascii="Times New Roman" w:hAnsi="Times New Roman"/>
          <w:bCs/>
        </w:rPr>
      </w:pPr>
    </w:p>
    <w:p w:rsidR="00D338C4" w:rsidRDefault="00D338C4">
      <w:bookmarkStart w:id="0" w:name="_GoBack"/>
      <w:bookmarkEnd w:id="0"/>
    </w:p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D6F8A"/>
    <w:multiLevelType w:val="hybridMultilevel"/>
    <w:tmpl w:val="7B968B84"/>
    <w:lvl w:ilvl="0" w:tplc="6FD00C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A0310"/>
    <w:multiLevelType w:val="hybridMultilevel"/>
    <w:tmpl w:val="6382DAE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04645"/>
    <w:multiLevelType w:val="hybridMultilevel"/>
    <w:tmpl w:val="BB66B69C"/>
    <w:lvl w:ilvl="0" w:tplc="6FD00C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27755"/>
    <w:multiLevelType w:val="hybridMultilevel"/>
    <w:tmpl w:val="787E104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20"/>
  <w:hyphenationZone w:val="425"/>
  <w:characterSpacingControl w:val="doNotCompress"/>
  <w:compat/>
  <w:rsids>
    <w:rsidRoot w:val="00333769"/>
    <w:rsid w:val="00050141"/>
    <w:rsid w:val="002C71D8"/>
    <w:rsid w:val="00333769"/>
    <w:rsid w:val="003949F0"/>
    <w:rsid w:val="003D5C9E"/>
    <w:rsid w:val="00421539"/>
    <w:rsid w:val="00480593"/>
    <w:rsid w:val="004B11CD"/>
    <w:rsid w:val="00592161"/>
    <w:rsid w:val="00713EBF"/>
    <w:rsid w:val="0071409B"/>
    <w:rsid w:val="007141BB"/>
    <w:rsid w:val="009757AA"/>
    <w:rsid w:val="00AA0D08"/>
    <w:rsid w:val="00C65E27"/>
    <w:rsid w:val="00D338C4"/>
    <w:rsid w:val="00E35A5B"/>
    <w:rsid w:val="00E651CD"/>
    <w:rsid w:val="00EE0E43"/>
    <w:rsid w:val="00F92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6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eastAsiaTheme="minorHAnsi" w:hAnsi="Cambria" w:cstheme="minorBidi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eastAsiaTheme="minorHAnsi" w:hAnsi="Cambria" w:cstheme="minorBidi"/>
      <w:sz w:val="24"/>
      <w:szCs w:val="24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eastAsiaTheme="minorHAnsi" w:hAnsi="Cambria" w:cstheme="minorBidi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10</cp:revision>
  <dcterms:created xsi:type="dcterms:W3CDTF">2022-02-09T15:04:00Z</dcterms:created>
  <dcterms:modified xsi:type="dcterms:W3CDTF">2022-07-06T11:25:00Z</dcterms:modified>
</cp:coreProperties>
</file>